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177" w:type="dxa"/>
        <w:jc w:val="center"/>
        <w:tblLook w:val="0000" w:firstRow="0" w:lastRow="0" w:firstColumn="0" w:lastColumn="0" w:noHBand="0" w:noVBand="0"/>
      </w:tblPr>
      <w:tblGrid>
        <w:gridCol w:w="8177"/>
      </w:tblGrid>
      <w:tr w:rsidR="00F8183E" w:rsidRPr="006B7840" w14:paraId="425E3B79" w14:textId="77777777">
        <w:trPr>
          <w:trHeight w:val="1701"/>
          <w:jc w:val="center"/>
        </w:trPr>
        <w:tc>
          <w:tcPr>
            <w:tcW w:w="8177" w:type="dxa"/>
            <w:vAlign w:val="center"/>
          </w:tcPr>
          <w:p w14:paraId="58FECF29" w14:textId="77777777" w:rsidR="00F8183E" w:rsidRPr="006B7840" w:rsidRDefault="00E81374">
            <w:pPr>
              <w:spacing w:line="360" w:lineRule="auto"/>
              <w:jc w:val="center"/>
              <w:rPr>
                <w:rFonts w:eastAsia="黑体" w:cstheme="minorHAnsi"/>
                <w:spacing w:val="20"/>
                <w:sz w:val="32"/>
                <w:szCs w:val="32"/>
              </w:rPr>
            </w:pPr>
            <w:r w:rsidRPr="006B7840">
              <w:rPr>
                <w:rFonts w:eastAsia="黑体" w:cstheme="minorHAnsi"/>
                <w:spacing w:val="20"/>
                <w:sz w:val="32"/>
              </w:rPr>
              <w:t>中国核学会团体标准</w:t>
            </w:r>
          </w:p>
        </w:tc>
      </w:tr>
      <w:tr w:rsidR="00F8183E" w:rsidRPr="006B7840" w14:paraId="3393CEA2" w14:textId="77777777">
        <w:trPr>
          <w:trHeight w:val="4535"/>
          <w:jc w:val="center"/>
        </w:trPr>
        <w:tc>
          <w:tcPr>
            <w:tcW w:w="8177" w:type="dxa"/>
            <w:vAlign w:val="center"/>
          </w:tcPr>
          <w:p w14:paraId="547578A9" w14:textId="77777777" w:rsidR="00DF402B" w:rsidRDefault="005E4C4B">
            <w:pPr>
              <w:spacing w:line="720" w:lineRule="auto"/>
              <w:jc w:val="center"/>
              <w:rPr>
                <w:rFonts w:eastAsia="黑体" w:cstheme="minorHAnsi"/>
                <w:spacing w:val="20"/>
                <w:sz w:val="44"/>
                <w:szCs w:val="44"/>
              </w:rPr>
            </w:pPr>
            <w:bookmarkStart w:id="0" w:name="_Hlk187136951"/>
            <w:r w:rsidRPr="006B7840">
              <w:rPr>
                <w:rFonts w:eastAsia="黑体" w:cstheme="minorHAnsi"/>
                <w:spacing w:val="20"/>
                <w:sz w:val="44"/>
                <w:szCs w:val="44"/>
              </w:rPr>
              <w:t>锆合金包壳表面改性用铬涂层靶材</w:t>
            </w:r>
          </w:p>
          <w:p w14:paraId="341C7A28" w14:textId="56C16611" w:rsidR="00F8183E" w:rsidRPr="006B7840" w:rsidRDefault="005E4C4B">
            <w:pPr>
              <w:spacing w:line="720" w:lineRule="auto"/>
              <w:jc w:val="center"/>
              <w:rPr>
                <w:rFonts w:eastAsia="黑体" w:cstheme="minorHAnsi"/>
                <w:spacing w:val="20"/>
                <w:sz w:val="44"/>
                <w:szCs w:val="44"/>
              </w:rPr>
            </w:pPr>
            <w:r w:rsidRPr="006B7840">
              <w:rPr>
                <w:rFonts w:eastAsia="黑体" w:cstheme="minorHAnsi"/>
                <w:spacing w:val="20"/>
                <w:sz w:val="44"/>
                <w:szCs w:val="44"/>
              </w:rPr>
              <w:t>技术规范</w:t>
            </w:r>
            <w:bookmarkEnd w:id="0"/>
          </w:p>
          <w:p w14:paraId="43872B45" w14:textId="77777777" w:rsidR="00F8183E" w:rsidRPr="006B7840" w:rsidRDefault="00E81374">
            <w:pPr>
              <w:spacing w:line="720" w:lineRule="auto"/>
              <w:jc w:val="center"/>
              <w:rPr>
                <w:rFonts w:eastAsia="黑体" w:cstheme="minorHAnsi"/>
                <w:spacing w:val="20"/>
                <w:sz w:val="44"/>
                <w:szCs w:val="44"/>
              </w:rPr>
            </w:pPr>
            <w:r w:rsidRPr="006B7840">
              <w:rPr>
                <w:rFonts w:eastAsia="黑体" w:cstheme="minorHAnsi"/>
                <w:spacing w:val="20"/>
                <w:sz w:val="44"/>
                <w:szCs w:val="44"/>
              </w:rPr>
              <w:t>（</w:t>
            </w:r>
            <w:r w:rsidR="005E4C4B" w:rsidRPr="006B7840">
              <w:rPr>
                <w:rFonts w:eastAsia="黑体" w:cstheme="minorHAnsi"/>
                <w:spacing w:val="20"/>
                <w:sz w:val="44"/>
                <w:szCs w:val="44"/>
              </w:rPr>
              <w:t>征求意见</w:t>
            </w:r>
            <w:r w:rsidRPr="006B7840">
              <w:rPr>
                <w:rFonts w:eastAsia="黑体" w:cstheme="minorHAnsi"/>
                <w:spacing w:val="20"/>
                <w:sz w:val="44"/>
                <w:szCs w:val="44"/>
              </w:rPr>
              <w:t>稿）</w:t>
            </w:r>
          </w:p>
        </w:tc>
      </w:tr>
      <w:tr w:rsidR="00F8183E" w:rsidRPr="006B7840" w14:paraId="48CC09E3" w14:textId="77777777">
        <w:trPr>
          <w:trHeight w:val="4535"/>
          <w:jc w:val="center"/>
        </w:trPr>
        <w:tc>
          <w:tcPr>
            <w:tcW w:w="8177" w:type="dxa"/>
            <w:vAlign w:val="center"/>
          </w:tcPr>
          <w:p w14:paraId="486AEB27" w14:textId="77777777" w:rsidR="00F8183E" w:rsidRPr="006B7840" w:rsidRDefault="00E81374">
            <w:pPr>
              <w:spacing w:line="360" w:lineRule="auto"/>
              <w:jc w:val="center"/>
              <w:rPr>
                <w:rFonts w:eastAsia="黑体" w:cstheme="minorHAnsi"/>
                <w:spacing w:val="20"/>
                <w:sz w:val="44"/>
                <w:szCs w:val="44"/>
              </w:rPr>
            </w:pPr>
            <w:r w:rsidRPr="006B7840">
              <w:rPr>
                <w:rFonts w:eastAsia="黑体" w:cstheme="minorHAnsi"/>
                <w:spacing w:val="20"/>
                <w:sz w:val="44"/>
                <w:szCs w:val="32"/>
              </w:rPr>
              <w:t>编制说明</w:t>
            </w:r>
          </w:p>
        </w:tc>
      </w:tr>
      <w:tr w:rsidR="00F8183E" w:rsidRPr="006B7840" w14:paraId="12C75D61" w14:textId="77777777">
        <w:trPr>
          <w:trHeight w:val="2835"/>
          <w:jc w:val="center"/>
        </w:trPr>
        <w:tc>
          <w:tcPr>
            <w:tcW w:w="8177" w:type="dxa"/>
            <w:vAlign w:val="center"/>
          </w:tcPr>
          <w:p w14:paraId="56A437AF" w14:textId="77777777" w:rsidR="00F8183E" w:rsidRPr="006B7840" w:rsidRDefault="00E81374">
            <w:pPr>
              <w:spacing w:line="360" w:lineRule="auto"/>
              <w:jc w:val="center"/>
              <w:rPr>
                <w:rFonts w:eastAsia="黑体" w:cstheme="minorHAnsi"/>
                <w:spacing w:val="20"/>
                <w:sz w:val="32"/>
              </w:rPr>
            </w:pPr>
            <w:r w:rsidRPr="006B7840">
              <w:rPr>
                <w:rFonts w:eastAsia="黑体" w:cstheme="minorHAnsi"/>
                <w:spacing w:val="20"/>
                <w:sz w:val="32"/>
              </w:rPr>
              <w:t>标准起草工作组</w:t>
            </w:r>
          </w:p>
          <w:p w14:paraId="74F915D4" w14:textId="77777777" w:rsidR="00F8183E" w:rsidRPr="006B7840" w:rsidRDefault="00E81374">
            <w:pPr>
              <w:spacing w:line="360" w:lineRule="auto"/>
              <w:jc w:val="center"/>
              <w:rPr>
                <w:rFonts w:eastAsia="黑体" w:cstheme="minorHAnsi"/>
                <w:sz w:val="28"/>
                <w:szCs w:val="28"/>
              </w:rPr>
            </w:pPr>
            <w:r w:rsidRPr="006B7840">
              <w:rPr>
                <w:rFonts w:eastAsia="黑体" w:cstheme="minorHAnsi"/>
                <w:spacing w:val="20"/>
                <w:sz w:val="32"/>
              </w:rPr>
              <w:t>20</w:t>
            </w:r>
            <w:r w:rsidR="005E4C4B" w:rsidRPr="006B7840">
              <w:rPr>
                <w:rFonts w:eastAsia="黑体" w:cstheme="minorHAnsi"/>
                <w:spacing w:val="20"/>
                <w:sz w:val="32"/>
              </w:rPr>
              <w:t>25</w:t>
            </w:r>
            <w:r w:rsidRPr="006B7840">
              <w:rPr>
                <w:rFonts w:eastAsia="黑体" w:cstheme="minorHAnsi"/>
                <w:spacing w:val="20"/>
                <w:sz w:val="32"/>
              </w:rPr>
              <w:t>年</w:t>
            </w:r>
            <w:r w:rsidR="005E4C4B" w:rsidRPr="006B7840">
              <w:rPr>
                <w:rFonts w:eastAsia="黑体" w:cstheme="minorHAnsi"/>
                <w:spacing w:val="20"/>
                <w:sz w:val="32"/>
              </w:rPr>
              <w:t>1</w:t>
            </w:r>
            <w:r w:rsidRPr="006B7840">
              <w:rPr>
                <w:rFonts w:eastAsia="黑体" w:cstheme="minorHAnsi"/>
                <w:spacing w:val="20"/>
                <w:sz w:val="32"/>
              </w:rPr>
              <w:t>月</w:t>
            </w:r>
          </w:p>
        </w:tc>
      </w:tr>
    </w:tbl>
    <w:p w14:paraId="0556135B" w14:textId="77777777" w:rsidR="00F8183E" w:rsidRPr="006B7840" w:rsidRDefault="00F8183E">
      <w:pPr>
        <w:snapToGrid w:val="0"/>
        <w:jc w:val="center"/>
        <w:rPr>
          <w:rFonts w:eastAsia="黑体" w:cstheme="minorHAnsi"/>
          <w:spacing w:val="20"/>
          <w:sz w:val="30"/>
          <w:szCs w:val="30"/>
        </w:rPr>
        <w:sectPr w:rsidR="00F8183E" w:rsidRPr="006B7840">
          <w:footerReference w:type="default" r:id="rId8"/>
          <w:pgSz w:w="11906" w:h="16838"/>
          <w:pgMar w:top="1440" w:right="1800" w:bottom="1440" w:left="1800" w:header="851" w:footer="992" w:gutter="0"/>
          <w:cols w:space="425"/>
          <w:docGrid w:type="lines" w:linePitch="312"/>
        </w:sectPr>
      </w:pPr>
    </w:p>
    <w:p w14:paraId="5231379D" w14:textId="77777777" w:rsidR="00F8183E" w:rsidRPr="006B7840" w:rsidRDefault="00F8183E">
      <w:pPr>
        <w:snapToGrid w:val="0"/>
        <w:jc w:val="center"/>
        <w:rPr>
          <w:rFonts w:eastAsia="黑体" w:cstheme="minorHAnsi"/>
          <w:spacing w:val="20"/>
          <w:sz w:val="30"/>
          <w:szCs w:val="30"/>
        </w:rPr>
      </w:pPr>
    </w:p>
    <w:p w14:paraId="452F6CA8" w14:textId="77777777" w:rsidR="00F8183E" w:rsidRPr="006B7840" w:rsidRDefault="005E4C4B">
      <w:pPr>
        <w:snapToGrid w:val="0"/>
        <w:jc w:val="center"/>
        <w:rPr>
          <w:rFonts w:eastAsia="黑体" w:cstheme="minorHAnsi"/>
          <w:sz w:val="32"/>
          <w:szCs w:val="32"/>
        </w:rPr>
      </w:pPr>
      <w:r w:rsidRPr="006B7840">
        <w:rPr>
          <w:rFonts w:eastAsia="黑体" w:cstheme="minorHAnsi"/>
          <w:spacing w:val="20"/>
          <w:sz w:val="32"/>
          <w:szCs w:val="30"/>
        </w:rPr>
        <w:t>锆合金包壳表面改性用铬涂层靶材技术规范</w:t>
      </w:r>
    </w:p>
    <w:p w14:paraId="47685514" w14:textId="77777777" w:rsidR="00F8183E" w:rsidRPr="006B7840" w:rsidRDefault="00E81374">
      <w:pPr>
        <w:numPr>
          <w:ilvl w:val="0"/>
          <w:numId w:val="4"/>
        </w:numPr>
        <w:spacing w:before="240" w:after="240" w:line="360" w:lineRule="auto"/>
        <w:rPr>
          <w:rFonts w:eastAsia="黑体" w:cstheme="minorHAnsi"/>
          <w:sz w:val="28"/>
          <w:szCs w:val="28"/>
        </w:rPr>
      </w:pPr>
      <w:r w:rsidRPr="006B7840">
        <w:rPr>
          <w:rFonts w:eastAsia="黑体" w:cstheme="minorHAnsi"/>
          <w:sz w:val="28"/>
          <w:szCs w:val="28"/>
        </w:rPr>
        <w:t>工作简况</w:t>
      </w:r>
    </w:p>
    <w:p w14:paraId="0894B743" w14:textId="77777777" w:rsidR="00F8183E" w:rsidRPr="006B7840" w:rsidRDefault="00E81374">
      <w:pPr>
        <w:pStyle w:val="a7"/>
        <w:numPr>
          <w:ilvl w:val="0"/>
          <w:numId w:val="13"/>
        </w:numPr>
        <w:spacing w:before="240" w:after="240" w:line="360" w:lineRule="auto"/>
        <w:ind w:firstLineChars="0"/>
        <w:rPr>
          <w:rFonts w:eastAsia="黑体" w:cstheme="minorHAnsi"/>
          <w:noProof/>
          <w:kern w:val="0"/>
          <w:sz w:val="24"/>
        </w:rPr>
      </w:pPr>
      <w:r w:rsidRPr="006B7840">
        <w:rPr>
          <w:rFonts w:eastAsia="黑体" w:cstheme="minorHAnsi"/>
          <w:noProof/>
          <w:kern w:val="0"/>
          <w:sz w:val="24"/>
        </w:rPr>
        <w:t>任务来源</w:t>
      </w:r>
    </w:p>
    <w:p w14:paraId="4C473465" w14:textId="77777777" w:rsidR="00F8183E" w:rsidRPr="006B7840" w:rsidRDefault="00E81374">
      <w:pPr>
        <w:spacing w:line="360" w:lineRule="auto"/>
        <w:ind w:firstLineChars="200" w:firstLine="480"/>
        <w:rPr>
          <w:rFonts w:cstheme="minorHAnsi"/>
          <w:color w:val="000000"/>
          <w:kern w:val="0"/>
          <w:sz w:val="24"/>
        </w:rPr>
      </w:pPr>
      <w:r w:rsidRPr="006B7840">
        <w:rPr>
          <w:rFonts w:cstheme="minorHAnsi"/>
          <w:kern w:val="0"/>
          <w:sz w:val="24"/>
          <w:lang w:val="zh-CN"/>
        </w:rPr>
        <w:t>本标准制订任务由</w:t>
      </w:r>
      <w:r w:rsidRPr="006B7840">
        <w:rPr>
          <w:rFonts w:cstheme="minorHAnsi"/>
          <w:sz w:val="24"/>
        </w:rPr>
        <w:t>中国核学会</w:t>
      </w:r>
      <w:r w:rsidRPr="006B7840">
        <w:rPr>
          <w:rFonts w:cstheme="minorHAnsi"/>
          <w:color w:val="000000"/>
          <w:kern w:val="0"/>
          <w:sz w:val="24"/>
        </w:rPr>
        <w:t>文件《关于下达</w:t>
      </w:r>
      <w:r w:rsidR="005E4C4B" w:rsidRPr="006B7840">
        <w:rPr>
          <w:rFonts w:cstheme="minorHAnsi"/>
          <w:color w:val="000000"/>
          <w:kern w:val="0"/>
          <w:sz w:val="24"/>
        </w:rPr>
        <w:t>2024</w:t>
      </w:r>
      <w:r w:rsidRPr="006B7840">
        <w:rPr>
          <w:rFonts w:cstheme="minorHAnsi"/>
          <w:color w:val="000000"/>
          <w:kern w:val="0"/>
          <w:sz w:val="24"/>
        </w:rPr>
        <w:t>年度第</w:t>
      </w:r>
      <w:r w:rsidR="005E4C4B" w:rsidRPr="006B7840">
        <w:rPr>
          <w:rFonts w:cstheme="minorHAnsi"/>
          <w:color w:val="000000"/>
          <w:kern w:val="0"/>
          <w:sz w:val="24"/>
        </w:rPr>
        <w:t>二</w:t>
      </w:r>
      <w:r w:rsidRPr="006B7840">
        <w:rPr>
          <w:rFonts w:cstheme="minorHAnsi"/>
          <w:color w:val="000000"/>
          <w:kern w:val="0"/>
          <w:sz w:val="24"/>
        </w:rPr>
        <w:t>批</w:t>
      </w:r>
      <w:r w:rsidR="005E4C4B" w:rsidRPr="006B7840">
        <w:rPr>
          <w:rFonts w:cstheme="minorHAnsi"/>
          <w:color w:val="000000"/>
          <w:kern w:val="0"/>
          <w:sz w:val="24"/>
        </w:rPr>
        <w:t>中国核学会</w:t>
      </w:r>
      <w:r w:rsidRPr="006B7840">
        <w:rPr>
          <w:rFonts w:cstheme="minorHAnsi"/>
          <w:color w:val="000000"/>
          <w:kern w:val="0"/>
          <w:sz w:val="24"/>
        </w:rPr>
        <w:t>团体标准</w:t>
      </w:r>
      <w:r w:rsidR="005E4C4B" w:rsidRPr="006B7840">
        <w:rPr>
          <w:rFonts w:cstheme="minorHAnsi"/>
          <w:color w:val="000000"/>
          <w:kern w:val="0"/>
          <w:sz w:val="24"/>
        </w:rPr>
        <w:t>立项</w:t>
      </w:r>
      <w:r w:rsidRPr="006B7840">
        <w:rPr>
          <w:rFonts w:cstheme="minorHAnsi"/>
          <w:color w:val="000000"/>
          <w:kern w:val="0"/>
          <w:sz w:val="24"/>
        </w:rPr>
        <w:t>计划的通知》（中核学发〔</w:t>
      </w:r>
      <w:r w:rsidRPr="006B7840">
        <w:rPr>
          <w:rFonts w:cstheme="minorHAnsi"/>
          <w:color w:val="000000"/>
          <w:kern w:val="0"/>
          <w:sz w:val="24"/>
        </w:rPr>
        <w:t>20</w:t>
      </w:r>
      <w:r w:rsidR="005E4C4B" w:rsidRPr="006B7840">
        <w:rPr>
          <w:rFonts w:cstheme="minorHAnsi"/>
          <w:color w:val="000000"/>
          <w:kern w:val="0"/>
          <w:sz w:val="24"/>
        </w:rPr>
        <w:t>24</w:t>
      </w:r>
      <w:r w:rsidRPr="006B7840">
        <w:rPr>
          <w:rFonts w:cstheme="minorHAnsi"/>
          <w:color w:val="000000"/>
          <w:kern w:val="0"/>
          <w:sz w:val="24"/>
        </w:rPr>
        <w:t>〕</w:t>
      </w:r>
      <w:r w:rsidR="005E4C4B" w:rsidRPr="006B7840">
        <w:rPr>
          <w:rFonts w:cstheme="minorHAnsi"/>
          <w:color w:val="000000"/>
          <w:kern w:val="0"/>
          <w:sz w:val="24"/>
        </w:rPr>
        <w:t>191</w:t>
      </w:r>
      <w:r w:rsidRPr="006B7840">
        <w:rPr>
          <w:rFonts w:cstheme="minorHAnsi"/>
          <w:color w:val="000000"/>
          <w:kern w:val="0"/>
          <w:sz w:val="24"/>
        </w:rPr>
        <w:t>号）下达，标准计划名称为《</w:t>
      </w:r>
      <w:r w:rsidR="005E4C4B" w:rsidRPr="006B7840">
        <w:rPr>
          <w:rFonts w:cstheme="minorHAnsi"/>
          <w:color w:val="000000"/>
          <w:kern w:val="0"/>
          <w:sz w:val="24"/>
        </w:rPr>
        <w:t>锆合金包壳表面改性用铬涂层靶材技术规范</w:t>
      </w:r>
      <w:r w:rsidRPr="006B7840">
        <w:rPr>
          <w:rFonts w:cstheme="minorHAnsi"/>
          <w:color w:val="000000"/>
          <w:kern w:val="0"/>
          <w:sz w:val="24"/>
        </w:rPr>
        <w:t>》，由</w:t>
      </w:r>
      <w:bookmarkStart w:id="1" w:name="_Hlk187137525"/>
      <w:r w:rsidR="005E4C4B" w:rsidRPr="006B7840">
        <w:rPr>
          <w:rFonts w:cstheme="minorHAnsi"/>
          <w:color w:val="000000"/>
          <w:kern w:val="0"/>
          <w:sz w:val="24"/>
        </w:rPr>
        <w:t>中国核动力研究设计院</w:t>
      </w:r>
      <w:bookmarkEnd w:id="1"/>
      <w:r w:rsidR="005E4C4B" w:rsidRPr="006B7840">
        <w:rPr>
          <w:rFonts w:cstheme="minorHAnsi"/>
          <w:color w:val="000000"/>
          <w:kern w:val="0"/>
          <w:sz w:val="24"/>
        </w:rPr>
        <w:t>牵头</w:t>
      </w:r>
      <w:r w:rsidRPr="006B7840">
        <w:rPr>
          <w:rFonts w:cstheme="minorHAnsi"/>
          <w:color w:val="000000"/>
          <w:kern w:val="0"/>
          <w:sz w:val="24"/>
        </w:rPr>
        <w:t>起草。</w:t>
      </w:r>
    </w:p>
    <w:p w14:paraId="62B1E33A" w14:textId="77777777" w:rsidR="00F8183E" w:rsidRPr="006B7840" w:rsidRDefault="005E4C4B">
      <w:pPr>
        <w:pStyle w:val="a7"/>
        <w:numPr>
          <w:ilvl w:val="0"/>
          <w:numId w:val="13"/>
        </w:numPr>
        <w:spacing w:before="240" w:after="240" w:line="360" w:lineRule="auto"/>
        <w:ind w:firstLineChars="0"/>
        <w:rPr>
          <w:rFonts w:eastAsia="黑体" w:cstheme="minorHAnsi"/>
          <w:noProof/>
          <w:kern w:val="0"/>
          <w:sz w:val="24"/>
        </w:rPr>
      </w:pPr>
      <w:r w:rsidRPr="006B7840">
        <w:rPr>
          <w:rFonts w:eastAsia="黑体" w:cstheme="minorHAnsi"/>
          <w:noProof/>
          <w:kern w:val="0"/>
          <w:sz w:val="24"/>
        </w:rPr>
        <w:t>制定背景</w:t>
      </w:r>
    </w:p>
    <w:p w14:paraId="5D670E6C" w14:textId="77777777" w:rsidR="005E4C4B" w:rsidRPr="006B7840" w:rsidRDefault="00BF1ECC" w:rsidP="00BF1ECC">
      <w:pPr>
        <w:pStyle w:val="CM49"/>
        <w:spacing w:after="0" w:line="360" w:lineRule="auto"/>
        <w:ind w:firstLineChars="200" w:firstLine="480"/>
        <w:jc w:val="both"/>
        <w:rPr>
          <w:rFonts w:asciiTheme="minorHAnsi" w:hAnsiTheme="minorHAnsi" w:cstheme="minorHAnsi"/>
        </w:rPr>
      </w:pPr>
      <w:r w:rsidRPr="006B7840">
        <w:rPr>
          <w:rFonts w:asciiTheme="minorHAnsi" w:hAnsiTheme="minorHAnsi" w:cstheme="minorHAnsi"/>
        </w:rPr>
        <w:t>ATF</w:t>
      </w:r>
      <w:r w:rsidRPr="006B7840">
        <w:rPr>
          <w:rFonts w:asciiTheme="minorHAnsi" w:hAnsiTheme="minorHAnsi" w:cstheme="minorHAnsi"/>
        </w:rPr>
        <w:t>耐事故燃料是针对燃料元件抵御严重事故能力而提出的一种革新型燃料技术，能够有效提升核燃料及反应堆的安全性。中国面向世界核燃料技术发展科技前沿，致力于加快</w:t>
      </w:r>
      <w:r w:rsidRPr="006B7840">
        <w:rPr>
          <w:rFonts w:asciiTheme="minorHAnsi" w:hAnsiTheme="minorHAnsi" w:cstheme="minorHAnsi"/>
        </w:rPr>
        <w:t>ATF</w:t>
      </w:r>
      <w:r w:rsidRPr="006B7840">
        <w:rPr>
          <w:rFonts w:asciiTheme="minorHAnsi" w:hAnsiTheme="minorHAnsi" w:cstheme="minorHAnsi"/>
        </w:rPr>
        <w:t>技术的工程应用目标，制定了</w:t>
      </w:r>
      <w:r w:rsidRPr="006B7840">
        <w:rPr>
          <w:rFonts w:asciiTheme="minorHAnsi" w:hAnsiTheme="minorHAnsi" w:cstheme="minorHAnsi"/>
        </w:rPr>
        <w:t>Cr</w:t>
      </w:r>
      <w:r w:rsidRPr="006B7840">
        <w:rPr>
          <w:rFonts w:asciiTheme="minorHAnsi" w:hAnsiTheme="minorHAnsi" w:cstheme="minorHAnsi"/>
        </w:rPr>
        <w:t>涂层包壳技术与自主燃料组件技术融合的发展路线。</w:t>
      </w:r>
      <w:r w:rsidRPr="006B7840">
        <w:rPr>
          <w:rFonts w:asciiTheme="minorHAnsi" w:hAnsiTheme="minorHAnsi" w:cstheme="minorHAnsi"/>
        </w:rPr>
        <w:t>Cr</w:t>
      </w:r>
      <w:r w:rsidRPr="006B7840">
        <w:rPr>
          <w:rFonts w:asciiTheme="minorHAnsi" w:hAnsiTheme="minorHAnsi" w:cstheme="minorHAnsi"/>
        </w:rPr>
        <w:t>涂层包壳耐事故燃料组件，能够显著提升包壳抗高温氧化性能，有效降低失水事故下氢气生成量，并且明显增强燃料组件抗腐蚀、抗磨蚀性能</w:t>
      </w:r>
      <w:r w:rsidR="0022191A" w:rsidRPr="006B7840">
        <w:rPr>
          <w:rFonts w:asciiTheme="minorHAnsi" w:hAnsiTheme="minorHAnsi" w:cstheme="minorHAnsi"/>
        </w:rPr>
        <w:t>。</w:t>
      </w:r>
    </w:p>
    <w:p w14:paraId="55A123B8" w14:textId="77777777" w:rsidR="00F8183E" w:rsidRPr="006B7840" w:rsidRDefault="00E81374">
      <w:pPr>
        <w:pStyle w:val="a7"/>
        <w:numPr>
          <w:ilvl w:val="0"/>
          <w:numId w:val="13"/>
        </w:numPr>
        <w:spacing w:before="240" w:after="240" w:line="360" w:lineRule="auto"/>
        <w:ind w:firstLineChars="0"/>
        <w:rPr>
          <w:rFonts w:eastAsia="黑体" w:cstheme="minorHAnsi"/>
          <w:sz w:val="28"/>
          <w:szCs w:val="28"/>
        </w:rPr>
      </w:pPr>
      <w:r w:rsidRPr="006B7840">
        <w:rPr>
          <w:rFonts w:eastAsia="黑体" w:cstheme="minorHAnsi"/>
          <w:noProof/>
          <w:kern w:val="0"/>
          <w:sz w:val="24"/>
        </w:rPr>
        <w:t>主要工作过程</w:t>
      </w:r>
    </w:p>
    <w:p w14:paraId="21E4258F" w14:textId="77777777" w:rsidR="00F8183E" w:rsidRPr="006B7840" w:rsidRDefault="00E81374">
      <w:pPr>
        <w:pStyle w:val="CM49"/>
        <w:spacing w:after="0" w:line="360" w:lineRule="auto"/>
        <w:ind w:firstLineChars="200" w:firstLine="480"/>
        <w:jc w:val="both"/>
        <w:rPr>
          <w:rFonts w:asciiTheme="minorHAnsi" w:hAnsiTheme="minorHAnsi" w:cstheme="minorHAnsi"/>
        </w:rPr>
      </w:pPr>
      <w:r w:rsidRPr="006B7840">
        <w:rPr>
          <w:rFonts w:asciiTheme="minorHAnsi" w:hAnsiTheme="minorHAnsi" w:cstheme="minorHAnsi"/>
        </w:rPr>
        <w:t>本标准的起草过程主要分为前期准备、征求意见稿编制、送审稿编制、报批稿编制阶段。</w:t>
      </w:r>
    </w:p>
    <w:p w14:paraId="48819F03" w14:textId="77777777" w:rsidR="00F8183E" w:rsidRPr="006B7840" w:rsidRDefault="00E81374">
      <w:pPr>
        <w:spacing w:before="240" w:line="360" w:lineRule="auto"/>
        <w:rPr>
          <w:rFonts w:eastAsia="黑体" w:cstheme="minorHAnsi"/>
          <w:noProof/>
          <w:kern w:val="0"/>
          <w:sz w:val="24"/>
        </w:rPr>
      </w:pPr>
      <w:r w:rsidRPr="006B7840">
        <w:rPr>
          <w:rFonts w:eastAsia="黑体" w:cstheme="minorHAnsi"/>
          <w:noProof/>
          <w:kern w:val="0"/>
          <w:sz w:val="24"/>
        </w:rPr>
        <w:t xml:space="preserve">4.1 </w:t>
      </w:r>
      <w:r w:rsidRPr="006B7840">
        <w:rPr>
          <w:rFonts w:eastAsia="黑体" w:cstheme="minorHAnsi"/>
          <w:noProof/>
          <w:kern w:val="0"/>
          <w:sz w:val="24"/>
        </w:rPr>
        <w:t>前期准备</w:t>
      </w:r>
    </w:p>
    <w:p w14:paraId="2FBE1B8B" w14:textId="77777777" w:rsidR="00F8183E" w:rsidRPr="006B7840" w:rsidRDefault="00BF1ECC">
      <w:pPr>
        <w:spacing w:line="360" w:lineRule="auto"/>
        <w:ind w:firstLineChars="200" w:firstLine="480"/>
        <w:rPr>
          <w:rFonts w:cstheme="minorHAnsi"/>
          <w:sz w:val="24"/>
        </w:rPr>
      </w:pPr>
      <w:r w:rsidRPr="006B7840">
        <w:rPr>
          <w:rFonts w:cstheme="minorHAnsi"/>
          <w:noProof/>
          <w:kern w:val="0"/>
          <w:sz w:val="24"/>
        </w:rPr>
        <w:t>2024</w:t>
      </w:r>
      <w:r w:rsidRPr="006B7840">
        <w:rPr>
          <w:rFonts w:cstheme="minorHAnsi"/>
          <w:noProof/>
          <w:kern w:val="0"/>
          <w:sz w:val="24"/>
        </w:rPr>
        <w:t>年</w:t>
      </w:r>
      <w:r w:rsidRPr="006B7840">
        <w:rPr>
          <w:rFonts w:cstheme="minorHAnsi"/>
          <w:noProof/>
          <w:kern w:val="0"/>
          <w:sz w:val="24"/>
        </w:rPr>
        <w:t>6</w:t>
      </w:r>
      <w:r w:rsidRPr="006B7840">
        <w:rPr>
          <w:rFonts w:cstheme="minorHAnsi"/>
          <w:noProof/>
          <w:kern w:val="0"/>
          <w:sz w:val="24"/>
        </w:rPr>
        <w:t>月，中国核动力研究设计院作为牵头单位向中国核学会提交了标准立项建议书和标准草案。</w:t>
      </w:r>
      <w:r w:rsidRPr="006B7840">
        <w:rPr>
          <w:rFonts w:cstheme="minorHAnsi"/>
          <w:noProof/>
          <w:kern w:val="0"/>
          <w:sz w:val="24"/>
        </w:rPr>
        <w:t>6</w:t>
      </w:r>
      <w:r w:rsidRPr="006B7840">
        <w:rPr>
          <w:rFonts w:cstheme="minorHAnsi"/>
          <w:noProof/>
          <w:kern w:val="0"/>
          <w:sz w:val="24"/>
        </w:rPr>
        <w:t>月</w:t>
      </w:r>
      <w:r w:rsidRPr="006B7840">
        <w:rPr>
          <w:rFonts w:cstheme="minorHAnsi"/>
          <w:noProof/>
          <w:kern w:val="0"/>
          <w:sz w:val="24"/>
        </w:rPr>
        <w:t>26</w:t>
      </w:r>
      <w:r w:rsidRPr="006B7840">
        <w:rPr>
          <w:rFonts w:cstheme="minorHAnsi"/>
          <w:noProof/>
          <w:kern w:val="0"/>
          <w:sz w:val="24"/>
        </w:rPr>
        <w:t>日，中国核学会在北京组织召开了立项技术把关会。来自中核集团、中核战略规划研究总院、国家电投中央研究院、清华大学、重庆大学、上海核工程研究设计院股份有限公司、中广核研究院有限公司、中国核动力研究设计院等单位的专家和代表参会。与会专家经质询和讨论，同意本项目立项，并将项目名称调整为</w:t>
      </w:r>
      <w:r w:rsidRPr="006B7840">
        <w:rPr>
          <w:rFonts w:cstheme="minorHAnsi"/>
          <w:color w:val="000000"/>
          <w:kern w:val="0"/>
          <w:sz w:val="24"/>
        </w:rPr>
        <w:t>《锆合金包壳表面改性用铬涂层靶材技术规范》。</w:t>
      </w:r>
      <w:r w:rsidR="0022191A" w:rsidRPr="006B7840">
        <w:rPr>
          <w:rFonts w:cstheme="minorHAnsi"/>
          <w:color w:val="000000"/>
          <w:kern w:val="0"/>
          <w:sz w:val="24"/>
        </w:rPr>
        <w:lastRenderedPageBreak/>
        <w:t>2024</w:t>
      </w:r>
      <w:r w:rsidR="0022191A" w:rsidRPr="006B7840">
        <w:rPr>
          <w:rFonts w:cstheme="minorHAnsi"/>
          <w:color w:val="000000"/>
          <w:kern w:val="0"/>
          <w:sz w:val="24"/>
        </w:rPr>
        <w:t>年</w:t>
      </w:r>
      <w:r w:rsidR="0022191A" w:rsidRPr="006B7840">
        <w:rPr>
          <w:rFonts w:cstheme="minorHAnsi"/>
          <w:color w:val="000000"/>
          <w:kern w:val="0"/>
          <w:sz w:val="24"/>
        </w:rPr>
        <w:t>8</w:t>
      </w:r>
      <w:r w:rsidR="0022191A" w:rsidRPr="006B7840">
        <w:rPr>
          <w:rFonts w:cstheme="minorHAnsi"/>
          <w:color w:val="000000"/>
          <w:kern w:val="0"/>
          <w:sz w:val="24"/>
        </w:rPr>
        <w:t>月，正式下达计划。</w:t>
      </w:r>
    </w:p>
    <w:p w14:paraId="2B337B17" w14:textId="77777777" w:rsidR="00F8183E" w:rsidRPr="006B7840" w:rsidRDefault="00E81374">
      <w:pPr>
        <w:spacing w:before="240" w:line="360" w:lineRule="auto"/>
        <w:rPr>
          <w:rFonts w:eastAsia="黑体" w:cstheme="minorHAnsi"/>
          <w:noProof/>
          <w:kern w:val="0"/>
          <w:sz w:val="24"/>
        </w:rPr>
      </w:pPr>
      <w:r w:rsidRPr="006B7840">
        <w:rPr>
          <w:rFonts w:eastAsia="黑体" w:cstheme="minorHAnsi"/>
          <w:noProof/>
          <w:kern w:val="0"/>
          <w:sz w:val="24"/>
        </w:rPr>
        <w:t xml:space="preserve">4.2 </w:t>
      </w:r>
      <w:r w:rsidRPr="006B7840">
        <w:rPr>
          <w:rFonts w:eastAsia="黑体" w:cstheme="minorHAnsi"/>
          <w:noProof/>
          <w:kern w:val="0"/>
          <w:sz w:val="24"/>
        </w:rPr>
        <w:t>征求意见稿编制</w:t>
      </w:r>
    </w:p>
    <w:p w14:paraId="7105E1CB" w14:textId="77777777" w:rsidR="00F8183E" w:rsidRPr="006B7840" w:rsidRDefault="00E81374">
      <w:pPr>
        <w:spacing w:line="360" w:lineRule="auto"/>
        <w:ind w:firstLineChars="200" w:firstLine="480"/>
        <w:rPr>
          <w:rFonts w:cstheme="minorHAnsi"/>
          <w:sz w:val="24"/>
        </w:rPr>
      </w:pPr>
      <w:r w:rsidRPr="006B7840">
        <w:rPr>
          <w:rFonts w:cstheme="minorHAnsi"/>
          <w:sz w:val="24"/>
        </w:rPr>
        <w:t>20</w:t>
      </w:r>
      <w:r w:rsidR="0022191A" w:rsidRPr="006B7840">
        <w:rPr>
          <w:rFonts w:cstheme="minorHAnsi"/>
          <w:sz w:val="24"/>
        </w:rPr>
        <w:t>24</w:t>
      </w:r>
      <w:r w:rsidRPr="006B7840">
        <w:rPr>
          <w:rFonts w:cstheme="minorHAnsi"/>
          <w:sz w:val="24"/>
        </w:rPr>
        <w:t>年</w:t>
      </w:r>
      <w:r w:rsidR="0022191A" w:rsidRPr="006B7840">
        <w:rPr>
          <w:rFonts w:cstheme="minorHAnsi"/>
          <w:sz w:val="24"/>
        </w:rPr>
        <w:t>12</w:t>
      </w:r>
      <w:r w:rsidRPr="006B7840">
        <w:rPr>
          <w:rFonts w:cstheme="minorHAnsi"/>
          <w:sz w:val="24"/>
        </w:rPr>
        <w:t>月，</w:t>
      </w:r>
      <w:r w:rsidR="0022191A" w:rsidRPr="006B7840">
        <w:rPr>
          <w:rFonts w:cstheme="minorHAnsi"/>
          <w:sz w:val="24"/>
        </w:rPr>
        <w:t>编制组编制形成讨论稿</w:t>
      </w:r>
      <w:r w:rsidRPr="006B7840">
        <w:rPr>
          <w:rFonts w:cstheme="minorHAnsi"/>
          <w:sz w:val="24"/>
        </w:rPr>
        <w:t>。</w:t>
      </w:r>
      <w:r w:rsidR="0022191A" w:rsidRPr="006B7840">
        <w:rPr>
          <w:rFonts w:cstheme="minorHAnsi"/>
          <w:sz w:val="24"/>
        </w:rPr>
        <w:t>12</w:t>
      </w:r>
      <w:r w:rsidR="0022191A" w:rsidRPr="006B7840">
        <w:rPr>
          <w:rFonts w:cstheme="minorHAnsi"/>
          <w:sz w:val="24"/>
        </w:rPr>
        <w:t>月</w:t>
      </w:r>
      <w:r w:rsidR="0022191A" w:rsidRPr="006B7840">
        <w:rPr>
          <w:rFonts w:cstheme="minorHAnsi"/>
          <w:sz w:val="24"/>
        </w:rPr>
        <w:t>13</w:t>
      </w:r>
      <w:r w:rsidR="0022191A" w:rsidRPr="006B7840">
        <w:rPr>
          <w:rFonts w:cstheme="minorHAnsi"/>
          <w:sz w:val="24"/>
        </w:rPr>
        <w:t>日，编制组与核工业标准化研究所代表在线上召开讨论会，针对标准大纲和具体要素的编写提出了修改意见。编制</w:t>
      </w:r>
      <w:r w:rsidRPr="006B7840">
        <w:rPr>
          <w:rFonts w:cstheme="minorHAnsi"/>
          <w:sz w:val="24"/>
        </w:rPr>
        <w:t>组根据会议意见对标准</w:t>
      </w:r>
      <w:r w:rsidR="0022191A" w:rsidRPr="006B7840">
        <w:rPr>
          <w:rFonts w:cstheme="minorHAnsi"/>
          <w:sz w:val="24"/>
        </w:rPr>
        <w:t>讨论稿</w:t>
      </w:r>
      <w:r w:rsidRPr="006B7840">
        <w:rPr>
          <w:rFonts w:cstheme="minorHAnsi"/>
          <w:sz w:val="24"/>
        </w:rPr>
        <w:t>进行了修改和完善，在此基础上形成征求意见稿，于</w:t>
      </w:r>
      <w:r w:rsidRPr="006B7840">
        <w:rPr>
          <w:rFonts w:eastAsia="宋体" w:cstheme="minorHAnsi"/>
          <w:sz w:val="24"/>
        </w:rPr>
        <w:t>20</w:t>
      </w:r>
      <w:r w:rsidR="0022191A" w:rsidRPr="006B7840">
        <w:rPr>
          <w:rFonts w:eastAsia="宋体" w:cstheme="minorHAnsi"/>
          <w:sz w:val="24"/>
        </w:rPr>
        <w:t>25</w:t>
      </w:r>
      <w:r w:rsidRPr="006B7840">
        <w:rPr>
          <w:rFonts w:cstheme="minorHAnsi"/>
          <w:sz w:val="24"/>
        </w:rPr>
        <w:t>年</w:t>
      </w:r>
      <w:r w:rsidR="0022191A" w:rsidRPr="006B7840">
        <w:rPr>
          <w:rFonts w:cstheme="minorHAnsi"/>
          <w:sz w:val="24"/>
        </w:rPr>
        <w:t>1</w:t>
      </w:r>
      <w:r w:rsidR="0022191A" w:rsidRPr="006B7840">
        <w:rPr>
          <w:rFonts w:cstheme="minorHAnsi"/>
          <w:sz w:val="24"/>
        </w:rPr>
        <w:t>月</w:t>
      </w:r>
      <w:r w:rsidRPr="006B7840">
        <w:rPr>
          <w:rFonts w:cstheme="minorHAnsi"/>
          <w:sz w:val="24"/>
        </w:rPr>
        <w:t>将征求意见材料提交至核工业标准化研究所。</w:t>
      </w:r>
    </w:p>
    <w:p w14:paraId="09B40AAE" w14:textId="77777777" w:rsidR="00F8183E" w:rsidRPr="006B7840" w:rsidRDefault="00E81374">
      <w:pPr>
        <w:spacing w:before="240" w:line="360" w:lineRule="auto"/>
        <w:rPr>
          <w:rFonts w:eastAsia="黑体" w:cstheme="minorHAnsi"/>
          <w:noProof/>
          <w:kern w:val="0"/>
          <w:sz w:val="24"/>
        </w:rPr>
      </w:pPr>
      <w:r w:rsidRPr="006B7840">
        <w:rPr>
          <w:rFonts w:eastAsia="黑体" w:cstheme="minorHAnsi"/>
          <w:noProof/>
          <w:kern w:val="0"/>
          <w:sz w:val="24"/>
        </w:rPr>
        <w:t>4.3</w:t>
      </w:r>
      <w:r w:rsidRPr="006B7840">
        <w:rPr>
          <w:rFonts w:eastAsia="黑体" w:cstheme="minorHAnsi"/>
          <w:noProof/>
          <w:kern w:val="0"/>
          <w:sz w:val="24"/>
        </w:rPr>
        <w:t>送审稿编制</w:t>
      </w:r>
    </w:p>
    <w:p w14:paraId="5B0A7845" w14:textId="77777777" w:rsidR="00F8183E" w:rsidRPr="006B7840" w:rsidRDefault="00E81374">
      <w:pPr>
        <w:spacing w:before="240" w:line="360" w:lineRule="auto"/>
        <w:rPr>
          <w:rFonts w:eastAsia="黑体" w:cstheme="minorHAnsi"/>
          <w:noProof/>
          <w:kern w:val="0"/>
          <w:sz w:val="24"/>
        </w:rPr>
      </w:pPr>
      <w:r w:rsidRPr="006B7840">
        <w:rPr>
          <w:rFonts w:eastAsia="黑体" w:cstheme="minorHAnsi"/>
          <w:noProof/>
          <w:kern w:val="0"/>
          <w:sz w:val="24"/>
        </w:rPr>
        <w:t xml:space="preserve">4.4 </w:t>
      </w:r>
      <w:r w:rsidRPr="006B7840">
        <w:rPr>
          <w:rFonts w:eastAsia="黑体" w:cstheme="minorHAnsi"/>
          <w:noProof/>
          <w:kern w:val="0"/>
          <w:sz w:val="24"/>
        </w:rPr>
        <w:t>报批稿编制</w:t>
      </w:r>
    </w:p>
    <w:p w14:paraId="3BB4DEB6" w14:textId="77777777" w:rsidR="00F8183E" w:rsidRPr="006B7840" w:rsidRDefault="00E81374">
      <w:pPr>
        <w:numPr>
          <w:ilvl w:val="0"/>
          <w:numId w:val="4"/>
        </w:numPr>
        <w:spacing w:before="240" w:after="240" w:line="360" w:lineRule="auto"/>
        <w:rPr>
          <w:rFonts w:eastAsia="黑体" w:cstheme="minorHAnsi"/>
          <w:sz w:val="28"/>
          <w:szCs w:val="28"/>
        </w:rPr>
      </w:pPr>
      <w:r w:rsidRPr="006B7840">
        <w:rPr>
          <w:rFonts w:eastAsia="黑体" w:cstheme="minorHAnsi"/>
          <w:sz w:val="28"/>
          <w:szCs w:val="28"/>
        </w:rPr>
        <w:t>标准编制原则和确定标准主要内容的依据</w:t>
      </w:r>
    </w:p>
    <w:p w14:paraId="24D0B852" w14:textId="77777777" w:rsidR="00F8183E" w:rsidRPr="006B7840" w:rsidRDefault="00E81374">
      <w:pPr>
        <w:pStyle w:val="a7"/>
        <w:numPr>
          <w:ilvl w:val="0"/>
          <w:numId w:val="14"/>
        </w:numPr>
        <w:spacing w:before="240" w:after="240" w:line="360" w:lineRule="auto"/>
        <w:ind w:firstLineChars="0"/>
        <w:rPr>
          <w:rFonts w:eastAsia="黑体" w:cstheme="minorHAnsi"/>
          <w:sz w:val="28"/>
          <w:szCs w:val="28"/>
        </w:rPr>
      </w:pPr>
      <w:r w:rsidRPr="006B7840">
        <w:rPr>
          <w:rFonts w:eastAsia="黑体" w:cstheme="minorHAnsi"/>
          <w:noProof/>
          <w:kern w:val="0"/>
          <w:sz w:val="24"/>
        </w:rPr>
        <w:t>标准编制原则</w:t>
      </w:r>
    </w:p>
    <w:p w14:paraId="763BF136" w14:textId="77777777" w:rsidR="005E4C4B" w:rsidRPr="006B7840" w:rsidRDefault="005E4C4B" w:rsidP="005E4C4B">
      <w:pPr>
        <w:spacing w:line="360" w:lineRule="auto"/>
        <w:ind w:firstLineChars="200" w:firstLine="480"/>
        <w:rPr>
          <w:rFonts w:cstheme="minorHAnsi"/>
          <w:sz w:val="24"/>
        </w:rPr>
      </w:pPr>
      <w:r w:rsidRPr="006B7840">
        <w:rPr>
          <w:rFonts w:cstheme="minorHAnsi"/>
          <w:sz w:val="24"/>
        </w:rPr>
        <w:t>本标准编制严格遵照国家法律法规，并与现行相关标准协调一致，标准编写格式符合</w:t>
      </w:r>
      <w:r w:rsidRPr="006B7840">
        <w:rPr>
          <w:rFonts w:cstheme="minorHAnsi"/>
          <w:sz w:val="24"/>
        </w:rPr>
        <w:t>GB/T 1.1—2020</w:t>
      </w:r>
      <w:r w:rsidRPr="006B7840">
        <w:rPr>
          <w:rFonts w:cstheme="minorHAnsi"/>
          <w:sz w:val="24"/>
        </w:rPr>
        <w:t>《标准化工作导则</w:t>
      </w:r>
      <w:r w:rsidRPr="006B7840">
        <w:rPr>
          <w:rFonts w:cstheme="minorHAnsi"/>
          <w:sz w:val="24"/>
        </w:rPr>
        <w:t xml:space="preserve"> </w:t>
      </w:r>
      <w:r w:rsidRPr="006B7840">
        <w:rPr>
          <w:rFonts w:cstheme="minorHAnsi"/>
          <w:sz w:val="24"/>
        </w:rPr>
        <w:t>第</w:t>
      </w:r>
      <w:r w:rsidRPr="006B7840">
        <w:rPr>
          <w:rFonts w:cstheme="minorHAnsi"/>
          <w:sz w:val="24"/>
        </w:rPr>
        <w:t xml:space="preserve">1 </w:t>
      </w:r>
      <w:r w:rsidRPr="006B7840">
        <w:rPr>
          <w:rFonts w:cstheme="minorHAnsi"/>
          <w:sz w:val="24"/>
        </w:rPr>
        <w:t>部分：标准化文件的结构和起草规则》的要求，</w:t>
      </w:r>
      <w:r w:rsidR="00AC3892" w:rsidRPr="006B7840">
        <w:rPr>
          <w:rFonts w:cstheme="minorHAnsi"/>
          <w:sz w:val="24"/>
        </w:rPr>
        <w:t>要素编排符合</w:t>
      </w:r>
      <w:r w:rsidRPr="006B7840">
        <w:rPr>
          <w:rFonts w:cstheme="minorHAnsi"/>
          <w:sz w:val="24"/>
        </w:rPr>
        <w:t xml:space="preserve">GB/T </w:t>
      </w:r>
      <w:r w:rsidR="00AC3892" w:rsidRPr="006B7840">
        <w:rPr>
          <w:rFonts w:cstheme="minorHAnsi"/>
          <w:sz w:val="24"/>
        </w:rPr>
        <w:t>20001</w:t>
      </w:r>
      <w:r w:rsidRPr="006B7840">
        <w:rPr>
          <w:rFonts w:cstheme="minorHAnsi"/>
          <w:sz w:val="24"/>
        </w:rPr>
        <w:t>《</w:t>
      </w:r>
      <w:r w:rsidR="00AC3892" w:rsidRPr="006B7840">
        <w:rPr>
          <w:rFonts w:cstheme="minorHAnsi"/>
          <w:sz w:val="24"/>
        </w:rPr>
        <w:t>标准编写规则</w:t>
      </w:r>
      <w:r w:rsidRPr="006B7840">
        <w:rPr>
          <w:rFonts w:cstheme="minorHAnsi"/>
          <w:sz w:val="24"/>
        </w:rPr>
        <w:t>》</w:t>
      </w:r>
      <w:r w:rsidR="00AC3892" w:rsidRPr="006B7840">
        <w:rPr>
          <w:rFonts w:cstheme="minorHAnsi"/>
          <w:sz w:val="24"/>
        </w:rPr>
        <w:t>系列标准</w:t>
      </w:r>
      <w:r w:rsidRPr="006B7840">
        <w:rPr>
          <w:rFonts w:cstheme="minorHAnsi"/>
          <w:sz w:val="24"/>
        </w:rPr>
        <w:t>的要求。</w:t>
      </w:r>
    </w:p>
    <w:p w14:paraId="74A19322" w14:textId="77777777" w:rsidR="00F8183E" w:rsidRPr="006B7840" w:rsidRDefault="00E81374">
      <w:pPr>
        <w:pStyle w:val="a7"/>
        <w:numPr>
          <w:ilvl w:val="0"/>
          <w:numId w:val="14"/>
        </w:numPr>
        <w:spacing w:before="240" w:after="240" w:line="360" w:lineRule="auto"/>
        <w:ind w:firstLineChars="0"/>
        <w:rPr>
          <w:rFonts w:eastAsia="黑体" w:cstheme="minorHAnsi"/>
          <w:noProof/>
          <w:kern w:val="0"/>
          <w:sz w:val="24"/>
        </w:rPr>
      </w:pPr>
      <w:bookmarkStart w:id="2" w:name="_Toc361669937"/>
      <w:bookmarkEnd w:id="2"/>
      <w:r w:rsidRPr="006B7840">
        <w:rPr>
          <w:rFonts w:eastAsia="黑体" w:cstheme="minorHAnsi"/>
          <w:noProof/>
          <w:kern w:val="0"/>
          <w:sz w:val="24"/>
        </w:rPr>
        <w:t>确定标准主要内容的依据</w:t>
      </w:r>
    </w:p>
    <w:p w14:paraId="60905945" w14:textId="79CBE2AB" w:rsidR="007A5AB2" w:rsidRPr="006B7840" w:rsidRDefault="007A5AB2" w:rsidP="007A5AB2">
      <w:pPr>
        <w:spacing w:before="240" w:line="360" w:lineRule="auto"/>
        <w:rPr>
          <w:rFonts w:eastAsia="黑体" w:cstheme="minorHAnsi"/>
          <w:noProof/>
          <w:kern w:val="0"/>
          <w:sz w:val="24"/>
        </w:rPr>
      </w:pPr>
      <w:bookmarkStart w:id="3" w:name="_Toc120277000"/>
      <w:r w:rsidRPr="006B7840">
        <w:rPr>
          <w:rFonts w:eastAsia="黑体" w:cstheme="minorHAnsi"/>
          <w:noProof/>
          <w:kern w:val="0"/>
          <w:sz w:val="24"/>
        </w:rPr>
        <w:t xml:space="preserve">2.1 </w:t>
      </w:r>
      <w:bookmarkEnd w:id="3"/>
      <w:r w:rsidRPr="006B7840">
        <w:rPr>
          <w:rFonts w:eastAsia="黑体" w:cstheme="minorHAnsi"/>
          <w:noProof/>
          <w:kern w:val="0"/>
          <w:sz w:val="24"/>
        </w:rPr>
        <w:t>化学成分</w:t>
      </w:r>
    </w:p>
    <w:p w14:paraId="1CBD9BF0" w14:textId="527E8D3B" w:rsidR="007A5AB2" w:rsidRPr="006B7840" w:rsidRDefault="007A5AB2" w:rsidP="007A5AB2">
      <w:pPr>
        <w:spacing w:line="360" w:lineRule="auto"/>
        <w:rPr>
          <w:rFonts w:eastAsia="黑体" w:cstheme="minorHAnsi"/>
          <w:noProof/>
          <w:kern w:val="0"/>
          <w:sz w:val="24"/>
        </w:rPr>
      </w:pPr>
      <w:bookmarkStart w:id="4" w:name="_Hlk78888393"/>
      <w:r w:rsidRPr="006B7840">
        <w:rPr>
          <w:rFonts w:eastAsia="黑体" w:cstheme="minorHAnsi"/>
          <w:noProof/>
          <w:kern w:val="0"/>
          <w:sz w:val="24"/>
        </w:rPr>
        <w:t xml:space="preserve">2.1.1 </w:t>
      </w:r>
      <w:r w:rsidRPr="006B7840">
        <w:rPr>
          <w:rFonts w:eastAsia="黑体" w:cstheme="minorHAnsi"/>
          <w:noProof/>
          <w:kern w:val="0"/>
          <w:sz w:val="24"/>
        </w:rPr>
        <w:t>杂质元素</w:t>
      </w:r>
    </w:p>
    <w:p w14:paraId="311400EF" w14:textId="77777777" w:rsidR="007A5AB2" w:rsidRPr="006B7840" w:rsidRDefault="007A5AB2" w:rsidP="007A5AB2">
      <w:pPr>
        <w:spacing w:line="360" w:lineRule="auto"/>
        <w:ind w:firstLineChars="200" w:firstLine="482"/>
        <w:rPr>
          <w:rFonts w:cstheme="minorHAnsi"/>
          <w:sz w:val="24"/>
        </w:rPr>
      </w:pPr>
      <w:r w:rsidRPr="006B7840">
        <w:rPr>
          <w:rFonts w:cstheme="minorHAnsi"/>
          <w:b/>
          <w:bCs/>
          <w:sz w:val="24"/>
        </w:rPr>
        <w:t>对应的标准条款为</w:t>
      </w:r>
      <w:r w:rsidRPr="006B7840">
        <w:rPr>
          <w:rFonts w:cstheme="minorHAnsi"/>
          <w:sz w:val="24"/>
        </w:rPr>
        <w:t>：</w:t>
      </w:r>
      <w:r w:rsidRPr="006B7840">
        <w:rPr>
          <w:rFonts w:cstheme="minorHAnsi"/>
          <w:sz w:val="24"/>
        </w:rPr>
        <w:t xml:space="preserve">“4.1 </w:t>
      </w:r>
      <w:r w:rsidRPr="006B7840">
        <w:rPr>
          <w:rFonts w:cstheme="minorHAnsi"/>
          <w:sz w:val="24"/>
        </w:rPr>
        <w:t>化学成分：（</w:t>
      </w:r>
      <w:r w:rsidRPr="006B7840">
        <w:rPr>
          <w:rFonts w:cstheme="minorHAnsi"/>
          <w:sz w:val="24"/>
        </w:rPr>
        <w:t>1</w:t>
      </w:r>
      <w:r w:rsidRPr="006B7840">
        <w:rPr>
          <w:rFonts w:cstheme="minorHAnsi"/>
          <w:sz w:val="24"/>
        </w:rPr>
        <w:t>）铬靶材和原料铬粉的化学成分应符合表</w:t>
      </w:r>
      <w:r w:rsidRPr="006B7840">
        <w:rPr>
          <w:rFonts w:cstheme="minorHAnsi"/>
          <w:sz w:val="24"/>
        </w:rPr>
        <w:t>1</w:t>
      </w:r>
      <w:r w:rsidRPr="006B7840">
        <w:rPr>
          <w:rFonts w:cstheme="minorHAnsi"/>
          <w:sz w:val="24"/>
        </w:rPr>
        <w:t>的规定。</w:t>
      </w:r>
      <w:r w:rsidRPr="006B7840">
        <w:rPr>
          <w:rFonts w:cstheme="minorHAnsi"/>
          <w:sz w:val="24"/>
        </w:rPr>
        <w:t>”</w:t>
      </w:r>
    </w:p>
    <w:p w14:paraId="677493E2" w14:textId="77777777" w:rsidR="007A5AB2" w:rsidRPr="006B7840" w:rsidRDefault="007A5AB2" w:rsidP="007A5AB2">
      <w:pPr>
        <w:spacing w:line="360" w:lineRule="auto"/>
        <w:jc w:val="center"/>
        <w:rPr>
          <w:rFonts w:cstheme="minorHAnsi"/>
          <w:sz w:val="22"/>
        </w:rPr>
      </w:pPr>
      <w:r w:rsidRPr="006B7840">
        <w:rPr>
          <w:rFonts w:cstheme="minorHAnsi"/>
          <w:sz w:val="22"/>
        </w:rPr>
        <w:t>表</w:t>
      </w:r>
      <w:r w:rsidRPr="006B7840">
        <w:rPr>
          <w:rFonts w:cstheme="minorHAnsi"/>
          <w:sz w:val="22"/>
        </w:rPr>
        <w:t xml:space="preserve">1 </w:t>
      </w:r>
      <w:r w:rsidRPr="006B7840">
        <w:rPr>
          <w:rFonts w:cstheme="minorHAnsi"/>
          <w:sz w:val="22"/>
        </w:rPr>
        <w:t>铬靶材和铬粉化学成分（质量分数，</w:t>
      </w:r>
      <w:r w:rsidRPr="006B7840">
        <w:rPr>
          <w:rFonts w:cstheme="minorHAnsi"/>
          <w:sz w:val="22"/>
        </w:rPr>
        <w:t>%</w:t>
      </w:r>
      <w:r w:rsidRPr="006B7840">
        <w:rPr>
          <w:rFonts w:cstheme="minorHAnsi"/>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931"/>
        <w:gridCol w:w="931"/>
        <w:gridCol w:w="931"/>
        <w:gridCol w:w="932"/>
        <w:gridCol w:w="931"/>
        <w:gridCol w:w="931"/>
        <w:gridCol w:w="931"/>
        <w:gridCol w:w="932"/>
      </w:tblGrid>
      <w:tr w:rsidR="007A5AB2" w:rsidRPr="006B7840" w14:paraId="3848235B" w14:textId="77777777" w:rsidTr="006C7339">
        <w:trPr>
          <w:jc w:val="center"/>
        </w:trPr>
        <w:tc>
          <w:tcPr>
            <w:tcW w:w="846" w:type="dxa"/>
            <w:shd w:val="clear" w:color="auto" w:fill="auto"/>
          </w:tcPr>
          <w:p w14:paraId="7E5A34BE" w14:textId="77777777" w:rsidR="007A5AB2" w:rsidRPr="006B7840" w:rsidRDefault="007A5AB2" w:rsidP="006C7339">
            <w:pPr>
              <w:spacing w:line="360" w:lineRule="auto"/>
              <w:jc w:val="center"/>
              <w:rPr>
                <w:rFonts w:cstheme="minorHAnsi"/>
                <w:sz w:val="22"/>
              </w:rPr>
            </w:pPr>
            <w:r w:rsidRPr="006B7840">
              <w:rPr>
                <w:rFonts w:cstheme="minorHAnsi"/>
                <w:sz w:val="22"/>
              </w:rPr>
              <w:t>牌号</w:t>
            </w:r>
          </w:p>
        </w:tc>
        <w:tc>
          <w:tcPr>
            <w:tcW w:w="7450" w:type="dxa"/>
            <w:gridSpan w:val="8"/>
            <w:shd w:val="clear" w:color="auto" w:fill="auto"/>
          </w:tcPr>
          <w:p w14:paraId="65A64F96" w14:textId="77777777" w:rsidR="007A5AB2" w:rsidRPr="006B7840" w:rsidRDefault="007A5AB2" w:rsidP="006C7339">
            <w:pPr>
              <w:spacing w:line="360" w:lineRule="auto"/>
              <w:jc w:val="center"/>
              <w:rPr>
                <w:rFonts w:cstheme="minorHAnsi"/>
                <w:sz w:val="22"/>
              </w:rPr>
            </w:pPr>
            <w:r w:rsidRPr="006B7840">
              <w:rPr>
                <w:rFonts w:cstheme="minorHAnsi"/>
                <w:sz w:val="22"/>
              </w:rPr>
              <w:t>Cr99.95</w:t>
            </w:r>
          </w:p>
        </w:tc>
      </w:tr>
      <w:tr w:rsidR="007A5AB2" w:rsidRPr="006B7840" w14:paraId="0DDBF419" w14:textId="77777777" w:rsidTr="006C7339">
        <w:trPr>
          <w:jc w:val="center"/>
        </w:trPr>
        <w:tc>
          <w:tcPr>
            <w:tcW w:w="846" w:type="dxa"/>
            <w:vMerge w:val="restart"/>
            <w:shd w:val="clear" w:color="auto" w:fill="auto"/>
          </w:tcPr>
          <w:p w14:paraId="4281292F" w14:textId="77777777" w:rsidR="007A5AB2" w:rsidRPr="006B7840" w:rsidRDefault="007A5AB2" w:rsidP="006C7339">
            <w:pPr>
              <w:spacing w:line="360" w:lineRule="auto"/>
              <w:jc w:val="center"/>
              <w:rPr>
                <w:rFonts w:cstheme="minorHAnsi"/>
                <w:sz w:val="22"/>
              </w:rPr>
            </w:pPr>
            <w:r w:rsidRPr="006B7840">
              <w:rPr>
                <w:rFonts w:cstheme="minorHAnsi"/>
                <w:sz w:val="22"/>
              </w:rPr>
              <w:t>Cr</w:t>
            </w:r>
            <w:r w:rsidRPr="006B7840">
              <w:rPr>
                <w:rFonts w:cstheme="minorHAnsi"/>
                <w:sz w:val="22"/>
              </w:rPr>
              <w:t>不小于</w:t>
            </w:r>
          </w:p>
        </w:tc>
        <w:tc>
          <w:tcPr>
            <w:tcW w:w="7450" w:type="dxa"/>
            <w:gridSpan w:val="8"/>
            <w:shd w:val="clear" w:color="auto" w:fill="auto"/>
          </w:tcPr>
          <w:p w14:paraId="7015C2B8" w14:textId="77777777" w:rsidR="007A5AB2" w:rsidRPr="006B7840" w:rsidRDefault="007A5AB2" w:rsidP="006C7339">
            <w:pPr>
              <w:spacing w:line="360" w:lineRule="auto"/>
              <w:jc w:val="center"/>
              <w:rPr>
                <w:rFonts w:cstheme="minorHAnsi"/>
                <w:sz w:val="22"/>
              </w:rPr>
            </w:pPr>
            <w:r w:rsidRPr="006B7840">
              <w:rPr>
                <w:rFonts w:cstheme="minorHAnsi"/>
                <w:sz w:val="22"/>
              </w:rPr>
              <w:t>杂质，不大于</w:t>
            </w:r>
          </w:p>
        </w:tc>
      </w:tr>
      <w:tr w:rsidR="007A5AB2" w:rsidRPr="006B7840" w14:paraId="0953DAAB" w14:textId="77777777" w:rsidTr="006C7339">
        <w:trPr>
          <w:jc w:val="center"/>
        </w:trPr>
        <w:tc>
          <w:tcPr>
            <w:tcW w:w="846" w:type="dxa"/>
            <w:vMerge/>
            <w:shd w:val="clear" w:color="auto" w:fill="auto"/>
          </w:tcPr>
          <w:p w14:paraId="4A30223F" w14:textId="77777777" w:rsidR="007A5AB2" w:rsidRPr="006B7840" w:rsidRDefault="007A5AB2" w:rsidP="006C7339">
            <w:pPr>
              <w:spacing w:line="360" w:lineRule="auto"/>
              <w:jc w:val="center"/>
              <w:rPr>
                <w:rFonts w:cstheme="minorHAnsi"/>
                <w:sz w:val="22"/>
              </w:rPr>
            </w:pPr>
          </w:p>
        </w:tc>
        <w:tc>
          <w:tcPr>
            <w:tcW w:w="931" w:type="dxa"/>
            <w:shd w:val="clear" w:color="auto" w:fill="auto"/>
          </w:tcPr>
          <w:p w14:paraId="339EA973" w14:textId="77777777" w:rsidR="007A5AB2" w:rsidRPr="006B7840" w:rsidRDefault="007A5AB2" w:rsidP="006C7339">
            <w:pPr>
              <w:spacing w:line="360" w:lineRule="auto"/>
              <w:jc w:val="center"/>
              <w:rPr>
                <w:rFonts w:cstheme="minorHAnsi"/>
                <w:sz w:val="22"/>
              </w:rPr>
            </w:pPr>
            <w:r w:rsidRPr="006B7840">
              <w:rPr>
                <w:rFonts w:cstheme="minorHAnsi"/>
                <w:sz w:val="22"/>
              </w:rPr>
              <w:t>Fe</w:t>
            </w:r>
          </w:p>
        </w:tc>
        <w:tc>
          <w:tcPr>
            <w:tcW w:w="931" w:type="dxa"/>
            <w:shd w:val="clear" w:color="auto" w:fill="auto"/>
          </w:tcPr>
          <w:p w14:paraId="68D75D18" w14:textId="77777777" w:rsidR="007A5AB2" w:rsidRPr="006B7840" w:rsidRDefault="007A5AB2" w:rsidP="006C7339">
            <w:pPr>
              <w:spacing w:line="360" w:lineRule="auto"/>
              <w:jc w:val="center"/>
              <w:rPr>
                <w:rFonts w:cstheme="minorHAnsi"/>
                <w:sz w:val="22"/>
              </w:rPr>
            </w:pPr>
            <w:r w:rsidRPr="006B7840">
              <w:rPr>
                <w:rFonts w:cstheme="minorHAnsi"/>
                <w:sz w:val="22"/>
              </w:rPr>
              <w:t>Si</w:t>
            </w:r>
          </w:p>
        </w:tc>
        <w:tc>
          <w:tcPr>
            <w:tcW w:w="931" w:type="dxa"/>
            <w:shd w:val="clear" w:color="auto" w:fill="auto"/>
          </w:tcPr>
          <w:p w14:paraId="291B4407" w14:textId="77777777" w:rsidR="007A5AB2" w:rsidRPr="006B7840" w:rsidRDefault="007A5AB2" w:rsidP="006C7339">
            <w:pPr>
              <w:spacing w:line="360" w:lineRule="auto"/>
              <w:jc w:val="center"/>
              <w:rPr>
                <w:rFonts w:cstheme="minorHAnsi"/>
                <w:sz w:val="22"/>
              </w:rPr>
            </w:pPr>
            <w:r w:rsidRPr="006B7840">
              <w:rPr>
                <w:rFonts w:cstheme="minorHAnsi"/>
                <w:sz w:val="22"/>
              </w:rPr>
              <w:t>Al</w:t>
            </w:r>
          </w:p>
        </w:tc>
        <w:tc>
          <w:tcPr>
            <w:tcW w:w="932" w:type="dxa"/>
            <w:shd w:val="clear" w:color="auto" w:fill="auto"/>
          </w:tcPr>
          <w:p w14:paraId="160D8003" w14:textId="77777777" w:rsidR="007A5AB2" w:rsidRPr="006B7840" w:rsidRDefault="007A5AB2" w:rsidP="006C7339">
            <w:pPr>
              <w:spacing w:line="360" w:lineRule="auto"/>
              <w:jc w:val="center"/>
              <w:rPr>
                <w:rFonts w:cstheme="minorHAnsi"/>
                <w:sz w:val="22"/>
              </w:rPr>
            </w:pPr>
            <w:r w:rsidRPr="006B7840">
              <w:rPr>
                <w:rFonts w:cstheme="minorHAnsi"/>
                <w:sz w:val="22"/>
              </w:rPr>
              <w:t>Cu</w:t>
            </w:r>
          </w:p>
        </w:tc>
        <w:tc>
          <w:tcPr>
            <w:tcW w:w="931" w:type="dxa"/>
            <w:shd w:val="clear" w:color="auto" w:fill="auto"/>
          </w:tcPr>
          <w:p w14:paraId="1EF4A0CC" w14:textId="77777777" w:rsidR="007A5AB2" w:rsidRPr="006B7840" w:rsidRDefault="007A5AB2" w:rsidP="006C7339">
            <w:pPr>
              <w:spacing w:line="360" w:lineRule="auto"/>
              <w:jc w:val="center"/>
              <w:rPr>
                <w:rFonts w:cstheme="minorHAnsi"/>
                <w:sz w:val="22"/>
              </w:rPr>
            </w:pPr>
            <w:r w:rsidRPr="006B7840">
              <w:rPr>
                <w:rFonts w:cstheme="minorHAnsi"/>
                <w:sz w:val="22"/>
              </w:rPr>
              <w:t>C</w:t>
            </w:r>
          </w:p>
        </w:tc>
        <w:tc>
          <w:tcPr>
            <w:tcW w:w="931" w:type="dxa"/>
            <w:shd w:val="clear" w:color="auto" w:fill="auto"/>
          </w:tcPr>
          <w:p w14:paraId="29C9844F" w14:textId="77777777" w:rsidR="007A5AB2" w:rsidRPr="006B7840" w:rsidRDefault="007A5AB2" w:rsidP="006C7339">
            <w:pPr>
              <w:spacing w:line="360" w:lineRule="auto"/>
              <w:jc w:val="center"/>
              <w:rPr>
                <w:rFonts w:cstheme="minorHAnsi"/>
                <w:sz w:val="22"/>
              </w:rPr>
            </w:pPr>
            <w:r w:rsidRPr="006B7840">
              <w:rPr>
                <w:rFonts w:cstheme="minorHAnsi"/>
                <w:sz w:val="22"/>
              </w:rPr>
              <w:t>S</w:t>
            </w:r>
          </w:p>
        </w:tc>
        <w:tc>
          <w:tcPr>
            <w:tcW w:w="931" w:type="dxa"/>
            <w:shd w:val="clear" w:color="auto" w:fill="auto"/>
          </w:tcPr>
          <w:p w14:paraId="32E58824" w14:textId="77777777" w:rsidR="007A5AB2" w:rsidRPr="006B7840" w:rsidRDefault="007A5AB2" w:rsidP="006C7339">
            <w:pPr>
              <w:spacing w:line="360" w:lineRule="auto"/>
              <w:jc w:val="center"/>
              <w:rPr>
                <w:rFonts w:cstheme="minorHAnsi"/>
                <w:sz w:val="22"/>
              </w:rPr>
            </w:pPr>
            <w:r w:rsidRPr="006B7840">
              <w:rPr>
                <w:rFonts w:cstheme="minorHAnsi"/>
                <w:sz w:val="22"/>
              </w:rPr>
              <w:t>N</w:t>
            </w:r>
          </w:p>
        </w:tc>
        <w:tc>
          <w:tcPr>
            <w:tcW w:w="932" w:type="dxa"/>
            <w:shd w:val="clear" w:color="auto" w:fill="auto"/>
          </w:tcPr>
          <w:p w14:paraId="2AA4A4D2" w14:textId="77777777" w:rsidR="007A5AB2" w:rsidRPr="006B7840" w:rsidRDefault="007A5AB2" w:rsidP="006C7339">
            <w:pPr>
              <w:spacing w:line="360" w:lineRule="auto"/>
              <w:jc w:val="center"/>
              <w:rPr>
                <w:rFonts w:cstheme="minorHAnsi"/>
                <w:sz w:val="22"/>
              </w:rPr>
            </w:pPr>
            <w:r w:rsidRPr="006B7840">
              <w:rPr>
                <w:rFonts w:cstheme="minorHAnsi"/>
                <w:sz w:val="22"/>
              </w:rPr>
              <w:t>O</w:t>
            </w:r>
          </w:p>
        </w:tc>
      </w:tr>
      <w:tr w:rsidR="007A5AB2" w:rsidRPr="006B7840" w14:paraId="270986C0" w14:textId="77777777" w:rsidTr="006C7339">
        <w:trPr>
          <w:jc w:val="center"/>
        </w:trPr>
        <w:tc>
          <w:tcPr>
            <w:tcW w:w="846" w:type="dxa"/>
            <w:shd w:val="clear" w:color="auto" w:fill="auto"/>
          </w:tcPr>
          <w:p w14:paraId="70F88572" w14:textId="77777777" w:rsidR="007A5AB2" w:rsidRPr="006B7840" w:rsidRDefault="007A5AB2" w:rsidP="006C7339">
            <w:pPr>
              <w:spacing w:line="360" w:lineRule="auto"/>
              <w:jc w:val="center"/>
              <w:rPr>
                <w:rFonts w:cstheme="minorHAnsi"/>
                <w:sz w:val="22"/>
              </w:rPr>
            </w:pPr>
            <w:r w:rsidRPr="006B7840">
              <w:rPr>
                <w:rFonts w:cstheme="minorHAnsi"/>
                <w:sz w:val="22"/>
              </w:rPr>
              <w:t>99.95</w:t>
            </w:r>
          </w:p>
        </w:tc>
        <w:tc>
          <w:tcPr>
            <w:tcW w:w="931" w:type="dxa"/>
            <w:shd w:val="clear" w:color="auto" w:fill="auto"/>
          </w:tcPr>
          <w:p w14:paraId="09245084" w14:textId="77777777" w:rsidR="007A5AB2" w:rsidRPr="006B7840" w:rsidRDefault="007A5AB2" w:rsidP="006C7339">
            <w:pPr>
              <w:spacing w:line="360" w:lineRule="auto"/>
              <w:jc w:val="center"/>
              <w:rPr>
                <w:rFonts w:cstheme="minorHAnsi"/>
                <w:sz w:val="22"/>
              </w:rPr>
            </w:pPr>
            <w:r w:rsidRPr="006B7840">
              <w:rPr>
                <w:rFonts w:cstheme="minorHAnsi"/>
                <w:sz w:val="22"/>
              </w:rPr>
              <w:t>0.015</w:t>
            </w:r>
          </w:p>
        </w:tc>
        <w:tc>
          <w:tcPr>
            <w:tcW w:w="931" w:type="dxa"/>
            <w:shd w:val="clear" w:color="auto" w:fill="auto"/>
          </w:tcPr>
          <w:p w14:paraId="51319338" w14:textId="77777777" w:rsidR="007A5AB2" w:rsidRPr="006B7840" w:rsidRDefault="007A5AB2" w:rsidP="006C7339">
            <w:pPr>
              <w:spacing w:line="360" w:lineRule="auto"/>
              <w:jc w:val="center"/>
              <w:rPr>
                <w:rFonts w:cstheme="minorHAnsi"/>
                <w:sz w:val="22"/>
              </w:rPr>
            </w:pPr>
            <w:r w:rsidRPr="006B7840">
              <w:rPr>
                <w:rFonts w:cstheme="minorHAnsi"/>
                <w:sz w:val="22"/>
              </w:rPr>
              <w:t>0.01</w:t>
            </w:r>
          </w:p>
        </w:tc>
        <w:tc>
          <w:tcPr>
            <w:tcW w:w="931" w:type="dxa"/>
            <w:shd w:val="clear" w:color="auto" w:fill="auto"/>
          </w:tcPr>
          <w:p w14:paraId="75E9BF2E" w14:textId="77777777" w:rsidR="007A5AB2" w:rsidRPr="006B7840" w:rsidRDefault="007A5AB2" w:rsidP="006C7339">
            <w:pPr>
              <w:spacing w:line="360" w:lineRule="auto"/>
              <w:jc w:val="center"/>
              <w:rPr>
                <w:rFonts w:cstheme="minorHAnsi"/>
                <w:sz w:val="22"/>
              </w:rPr>
            </w:pPr>
            <w:r w:rsidRPr="006B7840">
              <w:rPr>
                <w:rFonts w:cstheme="minorHAnsi"/>
                <w:sz w:val="22"/>
              </w:rPr>
              <w:t>0.01</w:t>
            </w:r>
          </w:p>
        </w:tc>
        <w:tc>
          <w:tcPr>
            <w:tcW w:w="932" w:type="dxa"/>
            <w:shd w:val="clear" w:color="auto" w:fill="auto"/>
          </w:tcPr>
          <w:p w14:paraId="235840DF" w14:textId="77777777" w:rsidR="007A5AB2" w:rsidRPr="006B7840" w:rsidRDefault="007A5AB2" w:rsidP="006C7339">
            <w:pPr>
              <w:spacing w:line="360" w:lineRule="auto"/>
              <w:jc w:val="center"/>
              <w:rPr>
                <w:rFonts w:cstheme="minorHAnsi"/>
                <w:sz w:val="22"/>
              </w:rPr>
            </w:pPr>
            <w:r w:rsidRPr="006B7840">
              <w:rPr>
                <w:rFonts w:cstheme="minorHAnsi"/>
                <w:sz w:val="22"/>
              </w:rPr>
              <w:t>0.005</w:t>
            </w:r>
          </w:p>
        </w:tc>
        <w:tc>
          <w:tcPr>
            <w:tcW w:w="931" w:type="dxa"/>
            <w:shd w:val="clear" w:color="auto" w:fill="auto"/>
          </w:tcPr>
          <w:p w14:paraId="0BBD79EA" w14:textId="77777777" w:rsidR="007A5AB2" w:rsidRPr="006B7840" w:rsidRDefault="007A5AB2" w:rsidP="006C7339">
            <w:pPr>
              <w:spacing w:line="360" w:lineRule="auto"/>
              <w:jc w:val="center"/>
              <w:rPr>
                <w:rFonts w:cstheme="minorHAnsi"/>
                <w:sz w:val="22"/>
              </w:rPr>
            </w:pPr>
            <w:r w:rsidRPr="006B7840">
              <w:rPr>
                <w:rFonts w:cstheme="minorHAnsi"/>
                <w:sz w:val="22"/>
              </w:rPr>
              <w:t>0.01</w:t>
            </w:r>
          </w:p>
        </w:tc>
        <w:tc>
          <w:tcPr>
            <w:tcW w:w="931" w:type="dxa"/>
            <w:shd w:val="clear" w:color="auto" w:fill="auto"/>
          </w:tcPr>
          <w:p w14:paraId="7EFAC3BF" w14:textId="77777777" w:rsidR="007A5AB2" w:rsidRPr="006B7840" w:rsidRDefault="007A5AB2" w:rsidP="006C7339">
            <w:pPr>
              <w:spacing w:line="360" w:lineRule="auto"/>
              <w:jc w:val="center"/>
              <w:rPr>
                <w:rFonts w:cstheme="minorHAnsi"/>
                <w:sz w:val="22"/>
              </w:rPr>
            </w:pPr>
            <w:r w:rsidRPr="006B7840">
              <w:rPr>
                <w:rFonts w:cstheme="minorHAnsi"/>
                <w:sz w:val="22"/>
              </w:rPr>
              <w:t>0.005</w:t>
            </w:r>
          </w:p>
        </w:tc>
        <w:tc>
          <w:tcPr>
            <w:tcW w:w="931" w:type="dxa"/>
            <w:shd w:val="clear" w:color="auto" w:fill="auto"/>
          </w:tcPr>
          <w:p w14:paraId="75346A00" w14:textId="77777777" w:rsidR="007A5AB2" w:rsidRPr="006B7840" w:rsidRDefault="007A5AB2" w:rsidP="006C7339">
            <w:pPr>
              <w:spacing w:line="360" w:lineRule="auto"/>
              <w:jc w:val="center"/>
              <w:rPr>
                <w:rFonts w:cstheme="minorHAnsi"/>
                <w:sz w:val="22"/>
              </w:rPr>
            </w:pPr>
            <w:r w:rsidRPr="006B7840">
              <w:rPr>
                <w:rFonts w:cstheme="minorHAnsi"/>
                <w:sz w:val="22"/>
              </w:rPr>
              <w:t>0.01</w:t>
            </w:r>
          </w:p>
        </w:tc>
        <w:tc>
          <w:tcPr>
            <w:tcW w:w="932" w:type="dxa"/>
            <w:shd w:val="clear" w:color="auto" w:fill="auto"/>
          </w:tcPr>
          <w:p w14:paraId="76D36653" w14:textId="77777777" w:rsidR="007A5AB2" w:rsidRPr="006B7840" w:rsidRDefault="007A5AB2" w:rsidP="006C7339">
            <w:pPr>
              <w:spacing w:line="360" w:lineRule="auto"/>
              <w:jc w:val="center"/>
              <w:rPr>
                <w:rFonts w:cstheme="minorHAnsi"/>
                <w:sz w:val="22"/>
              </w:rPr>
            </w:pPr>
            <w:r w:rsidRPr="006B7840">
              <w:rPr>
                <w:rFonts w:cstheme="minorHAnsi"/>
                <w:sz w:val="22"/>
              </w:rPr>
              <w:t>0.03</w:t>
            </w:r>
          </w:p>
        </w:tc>
      </w:tr>
      <w:tr w:rsidR="007A5AB2" w:rsidRPr="006B7840" w14:paraId="4A4824F3" w14:textId="77777777" w:rsidTr="006C7339">
        <w:trPr>
          <w:jc w:val="center"/>
        </w:trPr>
        <w:tc>
          <w:tcPr>
            <w:tcW w:w="8296" w:type="dxa"/>
            <w:gridSpan w:val="9"/>
            <w:shd w:val="clear" w:color="auto" w:fill="auto"/>
          </w:tcPr>
          <w:p w14:paraId="33832C52" w14:textId="77777777" w:rsidR="007A5AB2" w:rsidRPr="006B7840" w:rsidRDefault="007A5AB2" w:rsidP="006C7339">
            <w:pPr>
              <w:spacing w:line="360" w:lineRule="auto"/>
              <w:rPr>
                <w:rFonts w:cstheme="minorHAnsi"/>
                <w:sz w:val="22"/>
              </w:rPr>
            </w:pPr>
            <w:r w:rsidRPr="006B7840">
              <w:rPr>
                <w:rFonts w:cstheme="minorHAnsi"/>
                <w:sz w:val="22"/>
              </w:rPr>
              <w:t>注：</w:t>
            </w:r>
            <w:r w:rsidRPr="006B7840">
              <w:rPr>
                <w:rFonts w:cstheme="minorHAnsi"/>
                <w:sz w:val="22"/>
              </w:rPr>
              <w:t>Cr</w:t>
            </w:r>
            <w:r w:rsidRPr="006B7840">
              <w:rPr>
                <w:rFonts w:cstheme="minorHAnsi"/>
                <w:sz w:val="22"/>
              </w:rPr>
              <w:t>含量为</w:t>
            </w:r>
            <w:r w:rsidRPr="006B7840">
              <w:rPr>
                <w:rFonts w:cstheme="minorHAnsi"/>
                <w:sz w:val="22"/>
              </w:rPr>
              <w:t>100%</w:t>
            </w:r>
            <w:r w:rsidRPr="006B7840">
              <w:rPr>
                <w:rFonts w:cstheme="minorHAnsi"/>
                <w:sz w:val="22"/>
              </w:rPr>
              <w:t>减去表中实测杂质总和（不包括</w:t>
            </w:r>
            <w:r w:rsidRPr="006B7840">
              <w:rPr>
                <w:rFonts w:cstheme="minorHAnsi"/>
                <w:sz w:val="22"/>
              </w:rPr>
              <w:t>C</w:t>
            </w:r>
            <w:r w:rsidRPr="006B7840">
              <w:rPr>
                <w:rFonts w:cstheme="minorHAnsi"/>
                <w:sz w:val="22"/>
              </w:rPr>
              <w:t>、</w:t>
            </w:r>
            <w:r w:rsidRPr="006B7840">
              <w:rPr>
                <w:rFonts w:cstheme="minorHAnsi"/>
                <w:sz w:val="22"/>
              </w:rPr>
              <w:t>S</w:t>
            </w:r>
            <w:r w:rsidRPr="006B7840">
              <w:rPr>
                <w:rFonts w:cstheme="minorHAnsi"/>
                <w:sz w:val="22"/>
              </w:rPr>
              <w:t>、</w:t>
            </w:r>
            <w:r w:rsidRPr="006B7840">
              <w:rPr>
                <w:rFonts w:cstheme="minorHAnsi"/>
                <w:sz w:val="22"/>
              </w:rPr>
              <w:t>N</w:t>
            </w:r>
            <w:r w:rsidRPr="006B7840">
              <w:rPr>
                <w:rFonts w:cstheme="minorHAnsi"/>
                <w:sz w:val="22"/>
              </w:rPr>
              <w:t>、</w:t>
            </w:r>
            <w:r w:rsidRPr="006B7840">
              <w:rPr>
                <w:rFonts w:cstheme="minorHAnsi"/>
                <w:sz w:val="22"/>
              </w:rPr>
              <w:t>O</w:t>
            </w:r>
            <w:r w:rsidRPr="006B7840">
              <w:rPr>
                <w:rFonts w:cstheme="minorHAnsi"/>
                <w:sz w:val="22"/>
              </w:rPr>
              <w:t>含量）所得。</w:t>
            </w:r>
          </w:p>
        </w:tc>
      </w:tr>
    </w:tbl>
    <w:p w14:paraId="4CBE4BFA" w14:textId="77777777" w:rsidR="007A5AB2" w:rsidRPr="006B7840" w:rsidRDefault="007A5AB2" w:rsidP="007A5AB2">
      <w:pPr>
        <w:spacing w:line="360" w:lineRule="auto"/>
        <w:ind w:firstLineChars="200" w:firstLine="482"/>
        <w:rPr>
          <w:rFonts w:cstheme="minorHAnsi"/>
          <w:b/>
          <w:bCs/>
          <w:sz w:val="24"/>
          <w:szCs w:val="24"/>
        </w:rPr>
      </w:pPr>
      <w:r w:rsidRPr="006B7840">
        <w:rPr>
          <w:rFonts w:cstheme="minorHAnsi"/>
          <w:b/>
          <w:bCs/>
          <w:sz w:val="24"/>
          <w:szCs w:val="24"/>
        </w:rPr>
        <w:t>编制说明：</w:t>
      </w:r>
      <w:r w:rsidRPr="006B7840">
        <w:rPr>
          <w:rFonts w:cstheme="minorHAnsi"/>
          <w:sz w:val="24"/>
          <w:szCs w:val="24"/>
        </w:rPr>
        <w:t>通常希望靶材纯度尽量高，例如铬靶材的</w:t>
      </w:r>
      <w:r w:rsidRPr="006B7840">
        <w:rPr>
          <w:rFonts w:cstheme="minorHAnsi"/>
          <w:sz w:val="24"/>
          <w:szCs w:val="24"/>
        </w:rPr>
        <w:t>Cr</w:t>
      </w:r>
      <w:r w:rsidRPr="006B7840">
        <w:rPr>
          <w:rFonts w:cstheme="minorHAnsi"/>
          <w:sz w:val="24"/>
          <w:szCs w:val="24"/>
        </w:rPr>
        <w:t>含量应不小于</w:t>
      </w:r>
      <w:r w:rsidRPr="006B7840">
        <w:rPr>
          <w:rFonts w:cstheme="minorHAnsi"/>
          <w:sz w:val="24"/>
          <w:szCs w:val="24"/>
        </w:rPr>
        <w:t>99.95%</w:t>
      </w:r>
      <w:r w:rsidRPr="006B7840">
        <w:rPr>
          <w:rFonts w:cstheme="minorHAnsi"/>
          <w:sz w:val="24"/>
          <w:szCs w:val="24"/>
        </w:rPr>
        <w:t>。</w:t>
      </w:r>
      <w:r w:rsidRPr="006B7840">
        <w:rPr>
          <w:rFonts w:cstheme="minorHAnsi"/>
          <w:sz w:val="24"/>
          <w:szCs w:val="24"/>
        </w:rPr>
        <w:lastRenderedPageBreak/>
        <w:t>铬靶材中的常见杂质元素包括铁（</w:t>
      </w:r>
      <w:r w:rsidRPr="006B7840">
        <w:rPr>
          <w:rFonts w:cstheme="minorHAnsi"/>
          <w:sz w:val="24"/>
          <w:szCs w:val="24"/>
        </w:rPr>
        <w:t>Fe</w:t>
      </w:r>
      <w:r w:rsidRPr="006B7840">
        <w:rPr>
          <w:rFonts w:cstheme="minorHAnsi"/>
          <w:sz w:val="24"/>
          <w:szCs w:val="24"/>
        </w:rPr>
        <w:t>）、铝（</w:t>
      </w:r>
      <w:r w:rsidRPr="006B7840">
        <w:rPr>
          <w:rFonts w:cstheme="minorHAnsi"/>
          <w:sz w:val="24"/>
          <w:szCs w:val="24"/>
        </w:rPr>
        <w:t>Al</w:t>
      </w:r>
      <w:r w:rsidRPr="006B7840">
        <w:rPr>
          <w:rFonts w:cstheme="minorHAnsi"/>
          <w:sz w:val="24"/>
          <w:szCs w:val="24"/>
        </w:rPr>
        <w:t>）、硅（</w:t>
      </w:r>
      <w:r w:rsidRPr="006B7840">
        <w:rPr>
          <w:rFonts w:cstheme="minorHAnsi"/>
          <w:sz w:val="24"/>
          <w:szCs w:val="24"/>
        </w:rPr>
        <w:t>Si</w:t>
      </w:r>
      <w:r w:rsidRPr="006B7840">
        <w:rPr>
          <w:rFonts w:cstheme="minorHAnsi"/>
          <w:sz w:val="24"/>
          <w:szCs w:val="24"/>
        </w:rPr>
        <w:t>）、碳（</w:t>
      </w:r>
      <w:r w:rsidRPr="006B7840">
        <w:rPr>
          <w:rFonts w:cstheme="minorHAnsi"/>
          <w:sz w:val="24"/>
          <w:szCs w:val="24"/>
        </w:rPr>
        <w:t>C</w:t>
      </w:r>
      <w:r w:rsidRPr="006B7840">
        <w:rPr>
          <w:rFonts w:cstheme="minorHAnsi"/>
          <w:sz w:val="24"/>
          <w:szCs w:val="24"/>
        </w:rPr>
        <w:t>）、硫（</w:t>
      </w:r>
      <w:r w:rsidRPr="006B7840">
        <w:rPr>
          <w:rFonts w:cstheme="minorHAnsi"/>
          <w:sz w:val="24"/>
          <w:szCs w:val="24"/>
        </w:rPr>
        <w:t>S</w:t>
      </w:r>
      <w:r w:rsidRPr="006B7840">
        <w:rPr>
          <w:rFonts w:cstheme="minorHAnsi"/>
          <w:sz w:val="24"/>
          <w:szCs w:val="24"/>
        </w:rPr>
        <w:t>）、氧（</w:t>
      </w:r>
      <w:r w:rsidRPr="006B7840">
        <w:rPr>
          <w:rFonts w:cstheme="minorHAnsi"/>
          <w:sz w:val="24"/>
          <w:szCs w:val="24"/>
        </w:rPr>
        <w:t>O</w:t>
      </w:r>
      <w:r w:rsidRPr="006B7840">
        <w:rPr>
          <w:rFonts w:cstheme="minorHAnsi"/>
          <w:sz w:val="24"/>
          <w:szCs w:val="24"/>
        </w:rPr>
        <w:t>）、氮（</w:t>
      </w:r>
      <w:r w:rsidRPr="006B7840">
        <w:rPr>
          <w:rFonts w:cstheme="minorHAnsi"/>
          <w:sz w:val="24"/>
          <w:szCs w:val="24"/>
        </w:rPr>
        <w:t>N</w:t>
      </w:r>
      <w:r w:rsidRPr="006B7840">
        <w:rPr>
          <w:rFonts w:cstheme="minorHAnsi"/>
          <w:sz w:val="24"/>
          <w:szCs w:val="24"/>
        </w:rPr>
        <w:t>）等，若这些杂质含量较高会对镀膜产生负面影响，具体包括：</w:t>
      </w:r>
    </w:p>
    <w:p w14:paraId="3B759D86" w14:textId="77777777" w:rsidR="007A5AB2" w:rsidRPr="006B7840" w:rsidRDefault="007A5AB2" w:rsidP="007A5AB2">
      <w:pPr>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1</w:t>
      </w:r>
      <w:r w:rsidRPr="006B7840">
        <w:rPr>
          <w:rFonts w:cstheme="minorHAnsi"/>
          <w:sz w:val="24"/>
          <w:szCs w:val="24"/>
        </w:rPr>
        <w:t>）对镀膜过程的影响：</w:t>
      </w:r>
    </w:p>
    <w:p w14:paraId="2A28E025" w14:textId="77777777" w:rsidR="007A5AB2" w:rsidRPr="006B7840" w:rsidRDefault="007A5AB2" w:rsidP="007A5AB2">
      <w:pPr>
        <w:spacing w:line="360" w:lineRule="auto"/>
        <w:ind w:firstLineChars="200" w:firstLine="480"/>
        <w:rPr>
          <w:rFonts w:cstheme="minorHAnsi"/>
          <w:sz w:val="24"/>
          <w:szCs w:val="24"/>
        </w:rPr>
      </w:pPr>
      <w:r w:rsidRPr="006B7840">
        <w:rPr>
          <w:rFonts w:cstheme="minorHAnsi"/>
          <w:sz w:val="24"/>
          <w:szCs w:val="24"/>
        </w:rPr>
        <w:t>杂质会影响靶材的热导率和电导率，影响其在高温环境下的性能稳定性，导致靶材在使用过程中出现开裂现象。同时，杂质元素也可能导致热膨胀系数的变化，影响靶材在不同温度下的尺寸稳定性。杂质含量高的靶材更容易产生不均匀的放电现象，出现表面结瘤、打弧等问题，从而加速靶材的损耗，缩短其使用寿命。杂质元素还会影响溅射过程中的离子轰击效率或弧斑在靶材表面的运动速率，从而影响靶材的溅射或蒸发速率。高纯度的铬靶材通常具有更高的溅射或蒸发效率。另外，杂质的存在还可能会干扰镀膜过程中的其他工艺参数，如真空度、电流密度等，从而影响整个镀膜过程的稳定性。</w:t>
      </w:r>
    </w:p>
    <w:p w14:paraId="7D2BA356" w14:textId="77777777" w:rsidR="007A5AB2" w:rsidRPr="006B7840" w:rsidRDefault="007A5AB2" w:rsidP="007A5AB2">
      <w:pPr>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2</w:t>
      </w:r>
      <w:r w:rsidRPr="006B7840">
        <w:rPr>
          <w:rFonts w:cstheme="minorHAnsi"/>
          <w:sz w:val="24"/>
          <w:szCs w:val="24"/>
        </w:rPr>
        <w:t>）对膜层性能的影响</w:t>
      </w:r>
    </w:p>
    <w:p w14:paraId="0E26076B" w14:textId="77777777" w:rsidR="007A5AB2" w:rsidRPr="006B7840" w:rsidRDefault="007A5AB2" w:rsidP="007A5AB2">
      <w:pPr>
        <w:spacing w:line="360" w:lineRule="auto"/>
        <w:ind w:firstLineChars="200" w:firstLine="480"/>
        <w:rPr>
          <w:rFonts w:cstheme="minorHAnsi"/>
          <w:sz w:val="24"/>
          <w:szCs w:val="24"/>
        </w:rPr>
      </w:pPr>
      <w:r w:rsidRPr="006B7840">
        <w:rPr>
          <w:rFonts w:cstheme="minorHAnsi"/>
          <w:sz w:val="24"/>
          <w:szCs w:val="24"/>
        </w:rPr>
        <w:t>杂质颗粒在镀膜过程中会附着在工件基体表面，影响膜层的牢固性，严重时甚至会导致膜层脱落。杂质元素引起靶材表面不均匀放电或异常而影响膜层的均匀性，尤其是低熔点金属杂质可能在膜层中形成夹杂颗粒，导致膜层出现缺陷，甚至改变膜层的晶体结构，从而影响其力学性能。杂质元素还可能与基材或膜层发生不良化学反应，降低膜层的化学稳定性。</w:t>
      </w:r>
    </w:p>
    <w:p w14:paraId="63F73A02" w14:textId="77777777" w:rsidR="007A5AB2" w:rsidRPr="006B7840" w:rsidRDefault="007A5AB2" w:rsidP="007A5AB2">
      <w:pPr>
        <w:spacing w:line="360" w:lineRule="auto"/>
        <w:ind w:firstLineChars="200" w:firstLine="480"/>
        <w:rPr>
          <w:rFonts w:cstheme="minorHAnsi"/>
          <w:b/>
          <w:bCs/>
          <w:sz w:val="24"/>
          <w:szCs w:val="24"/>
        </w:rPr>
      </w:pPr>
      <w:r w:rsidRPr="006B7840">
        <w:rPr>
          <w:rFonts w:cstheme="minorHAnsi"/>
          <w:sz w:val="24"/>
          <w:szCs w:val="24"/>
        </w:rPr>
        <w:t>生产铬靶材所用的原料纯度直接影响靶材中杂质元素的含量。高纯度的原料可以减少杂质的引入，因此还规定对原料铬粉的化学成分进行检测。</w:t>
      </w:r>
    </w:p>
    <w:p w14:paraId="1E794A07" w14:textId="10EED5AE" w:rsidR="007A5AB2" w:rsidRPr="006B7840" w:rsidRDefault="007A5AB2" w:rsidP="007A5AB2">
      <w:pPr>
        <w:spacing w:line="360" w:lineRule="auto"/>
        <w:rPr>
          <w:rFonts w:eastAsia="黑体" w:cstheme="minorHAnsi"/>
          <w:noProof/>
          <w:kern w:val="0"/>
          <w:sz w:val="24"/>
        </w:rPr>
      </w:pPr>
      <w:r w:rsidRPr="006B7840">
        <w:rPr>
          <w:rFonts w:eastAsia="黑体" w:cstheme="minorHAnsi"/>
          <w:noProof/>
          <w:kern w:val="0"/>
          <w:sz w:val="24"/>
        </w:rPr>
        <w:t>2.1.2 SGS</w:t>
      </w:r>
      <w:r w:rsidRPr="006B7840">
        <w:rPr>
          <w:rFonts w:eastAsia="黑体" w:cstheme="minorHAnsi"/>
          <w:noProof/>
          <w:kern w:val="0"/>
          <w:sz w:val="24"/>
        </w:rPr>
        <w:t>四项</w:t>
      </w:r>
    </w:p>
    <w:p w14:paraId="2E19A637"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对应的标准条款为：</w:t>
      </w:r>
      <w:r w:rsidRPr="006B7840">
        <w:rPr>
          <w:rFonts w:cstheme="minorHAnsi"/>
          <w:b/>
          <w:bCs/>
          <w:sz w:val="24"/>
          <w:szCs w:val="24"/>
        </w:rPr>
        <w:t>“4.1</w:t>
      </w:r>
      <w:r w:rsidRPr="006B7840">
        <w:rPr>
          <w:rFonts w:cstheme="minorHAnsi"/>
          <w:sz w:val="24"/>
          <w:szCs w:val="24"/>
        </w:rPr>
        <w:t xml:space="preserve"> </w:t>
      </w:r>
      <w:r w:rsidRPr="006B7840">
        <w:rPr>
          <w:rFonts w:cstheme="minorHAnsi"/>
          <w:sz w:val="24"/>
          <w:szCs w:val="24"/>
        </w:rPr>
        <w:t>化学成分：（</w:t>
      </w:r>
      <w:r w:rsidRPr="006B7840">
        <w:rPr>
          <w:rFonts w:cstheme="minorHAnsi"/>
          <w:sz w:val="24"/>
          <w:szCs w:val="24"/>
        </w:rPr>
        <w:t>2</w:t>
      </w:r>
      <w:r w:rsidRPr="006B7840">
        <w:rPr>
          <w:rFonts w:cstheme="minorHAnsi"/>
          <w:sz w:val="24"/>
          <w:szCs w:val="24"/>
        </w:rPr>
        <w:t>）</w:t>
      </w:r>
      <w:r w:rsidRPr="006B7840">
        <w:rPr>
          <w:rFonts w:cstheme="minorHAnsi"/>
          <w:sz w:val="22"/>
        </w:rPr>
        <w:t>铬靶材</w:t>
      </w:r>
      <w:r w:rsidRPr="006B7840">
        <w:rPr>
          <w:rFonts w:cstheme="minorHAnsi"/>
          <w:sz w:val="22"/>
        </w:rPr>
        <w:t>SGS</w:t>
      </w:r>
      <w:r w:rsidRPr="006B7840">
        <w:rPr>
          <w:rFonts w:cstheme="minorHAnsi"/>
          <w:sz w:val="22"/>
        </w:rPr>
        <w:t>四项要求（表</w:t>
      </w:r>
      <w:r w:rsidRPr="006B7840">
        <w:rPr>
          <w:rFonts w:cstheme="minorHAnsi"/>
          <w:sz w:val="22"/>
        </w:rPr>
        <w:t>2</w:t>
      </w:r>
      <w:r w:rsidRPr="006B7840">
        <w:rPr>
          <w:rFonts w:cstheme="minorHAnsi"/>
          <w:sz w:val="22"/>
        </w:rPr>
        <w:t>）</w:t>
      </w:r>
      <w:r w:rsidRPr="006B7840">
        <w:rPr>
          <w:rFonts w:cstheme="minorHAnsi"/>
          <w:b/>
          <w:bCs/>
          <w:sz w:val="24"/>
          <w:szCs w:val="24"/>
        </w:rPr>
        <w:t>”</w:t>
      </w:r>
    </w:p>
    <w:p w14:paraId="290A643F" w14:textId="77777777" w:rsidR="007A5AB2" w:rsidRPr="006B7840" w:rsidRDefault="007A5AB2" w:rsidP="007A5AB2">
      <w:pPr>
        <w:spacing w:line="360" w:lineRule="auto"/>
        <w:jc w:val="center"/>
        <w:rPr>
          <w:rFonts w:cstheme="minorHAnsi"/>
          <w:sz w:val="22"/>
        </w:rPr>
      </w:pPr>
      <w:r w:rsidRPr="006B7840">
        <w:rPr>
          <w:rFonts w:cstheme="minorHAnsi"/>
          <w:sz w:val="22"/>
        </w:rPr>
        <w:t>表</w:t>
      </w:r>
      <w:r w:rsidRPr="006B7840">
        <w:rPr>
          <w:rFonts w:cstheme="minorHAnsi"/>
          <w:sz w:val="22"/>
        </w:rPr>
        <w:t xml:space="preserve">2 </w:t>
      </w:r>
      <w:r w:rsidRPr="006B7840">
        <w:rPr>
          <w:rFonts w:cstheme="minorHAnsi"/>
          <w:sz w:val="22"/>
        </w:rPr>
        <w:t>铬靶材</w:t>
      </w:r>
      <w:r w:rsidRPr="006B7840">
        <w:rPr>
          <w:rFonts w:cstheme="minorHAnsi"/>
          <w:sz w:val="22"/>
        </w:rPr>
        <w:t>SGS</w:t>
      </w:r>
      <w:r w:rsidRPr="006B7840">
        <w:rPr>
          <w:rFonts w:cstheme="minorHAnsi"/>
          <w:sz w:val="22"/>
        </w:rPr>
        <w:t>四项元素要求（质量分数，</w:t>
      </w:r>
      <w:r w:rsidRPr="006B7840">
        <w:rPr>
          <w:rFonts w:cstheme="minorHAnsi"/>
          <w:sz w:val="22"/>
        </w:rPr>
        <w:t>%</w:t>
      </w:r>
      <w:r w:rsidRPr="006B7840">
        <w:rPr>
          <w:rFonts w:cstheme="minorHAnsi"/>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2074"/>
        <w:gridCol w:w="2074"/>
        <w:gridCol w:w="2074"/>
      </w:tblGrid>
      <w:tr w:rsidR="007A5AB2" w:rsidRPr="006B7840" w14:paraId="151AF363" w14:textId="77777777" w:rsidTr="006C7339">
        <w:trPr>
          <w:jc w:val="center"/>
        </w:trPr>
        <w:tc>
          <w:tcPr>
            <w:tcW w:w="2074" w:type="dxa"/>
            <w:shd w:val="clear" w:color="auto" w:fill="auto"/>
          </w:tcPr>
          <w:p w14:paraId="0EB49DAE" w14:textId="77777777" w:rsidR="007A5AB2" w:rsidRPr="006B7840" w:rsidRDefault="007A5AB2" w:rsidP="006C7339">
            <w:pPr>
              <w:spacing w:line="360" w:lineRule="auto"/>
              <w:jc w:val="center"/>
              <w:rPr>
                <w:rFonts w:cstheme="minorHAnsi"/>
                <w:sz w:val="22"/>
              </w:rPr>
            </w:pPr>
            <w:r w:rsidRPr="006B7840">
              <w:rPr>
                <w:rFonts w:cstheme="minorHAnsi"/>
                <w:sz w:val="22"/>
              </w:rPr>
              <w:t>Cd</w:t>
            </w:r>
            <w:r w:rsidRPr="006B7840">
              <w:rPr>
                <w:rFonts w:cstheme="minorHAnsi"/>
                <w:sz w:val="22"/>
              </w:rPr>
              <w:t>，不大于</w:t>
            </w:r>
          </w:p>
        </w:tc>
        <w:tc>
          <w:tcPr>
            <w:tcW w:w="2074" w:type="dxa"/>
            <w:shd w:val="clear" w:color="auto" w:fill="auto"/>
          </w:tcPr>
          <w:p w14:paraId="4211D90E" w14:textId="77777777" w:rsidR="007A5AB2" w:rsidRPr="006B7840" w:rsidRDefault="007A5AB2" w:rsidP="006C7339">
            <w:pPr>
              <w:spacing w:line="360" w:lineRule="auto"/>
              <w:jc w:val="center"/>
              <w:rPr>
                <w:rFonts w:cstheme="minorHAnsi"/>
                <w:sz w:val="22"/>
              </w:rPr>
            </w:pPr>
            <w:r w:rsidRPr="006B7840">
              <w:rPr>
                <w:rFonts w:cstheme="minorHAnsi"/>
                <w:sz w:val="22"/>
              </w:rPr>
              <w:t>Hg</w:t>
            </w:r>
            <w:r w:rsidRPr="006B7840">
              <w:rPr>
                <w:rFonts w:cstheme="minorHAnsi"/>
                <w:sz w:val="22"/>
              </w:rPr>
              <w:t>，不大于</w:t>
            </w:r>
          </w:p>
        </w:tc>
        <w:tc>
          <w:tcPr>
            <w:tcW w:w="2074" w:type="dxa"/>
            <w:shd w:val="clear" w:color="auto" w:fill="auto"/>
          </w:tcPr>
          <w:p w14:paraId="41C0B472" w14:textId="77777777" w:rsidR="007A5AB2" w:rsidRPr="006B7840" w:rsidRDefault="007A5AB2" w:rsidP="006C7339">
            <w:pPr>
              <w:spacing w:line="360" w:lineRule="auto"/>
              <w:jc w:val="center"/>
              <w:rPr>
                <w:rFonts w:cstheme="minorHAnsi"/>
                <w:sz w:val="22"/>
              </w:rPr>
            </w:pPr>
            <w:r w:rsidRPr="006B7840">
              <w:rPr>
                <w:rFonts w:cstheme="minorHAnsi"/>
                <w:sz w:val="22"/>
              </w:rPr>
              <w:t>Pb</w:t>
            </w:r>
            <w:r w:rsidRPr="006B7840">
              <w:rPr>
                <w:rFonts w:cstheme="minorHAnsi"/>
                <w:sz w:val="22"/>
              </w:rPr>
              <w:t>，不大于</w:t>
            </w:r>
          </w:p>
        </w:tc>
        <w:tc>
          <w:tcPr>
            <w:tcW w:w="2074" w:type="dxa"/>
            <w:shd w:val="clear" w:color="auto" w:fill="auto"/>
          </w:tcPr>
          <w:p w14:paraId="18D74266" w14:textId="77777777" w:rsidR="007A5AB2" w:rsidRPr="006B7840" w:rsidRDefault="007A5AB2" w:rsidP="006C7339">
            <w:pPr>
              <w:spacing w:line="360" w:lineRule="auto"/>
              <w:jc w:val="center"/>
              <w:rPr>
                <w:rFonts w:cstheme="minorHAnsi"/>
                <w:sz w:val="22"/>
              </w:rPr>
            </w:pPr>
            <w:r w:rsidRPr="006B7840">
              <w:rPr>
                <w:rFonts w:cstheme="minorHAnsi"/>
                <w:sz w:val="22"/>
              </w:rPr>
              <w:t>六价铬（</w:t>
            </w:r>
            <w:r w:rsidRPr="006B7840">
              <w:rPr>
                <w:rFonts w:cstheme="minorHAnsi"/>
                <w:sz w:val="22"/>
              </w:rPr>
              <w:t>Cr</w:t>
            </w:r>
            <w:r w:rsidRPr="006B7840">
              <w:rPr>
                <w:rFonts w:cstheme="minorHAnsi"/>
                <w:sz w:val="22"/>
                <w:vertAlign w:val="superscript"/>
              </w:rPr>
              <w:t>6+</w:t>
            </w:r>
            <w:r w:rsidRPr="006B7840">
              <w:rPr>
                <w:rFonts w:cstheme="minorHAnsi"/>
                <w:sz w:val="22"/>
              </w:rPr>
              <w:t>）</w:t>
            </w:r>
          </w:p>
        </w:tc>
      </w:tr>
      <w:tr w:rsidR="007A5AB2" w:rsidRPr="006B7840" w14:paraId="6C0716D7" w14:textId="77777777" w:rsidTr="006C7339">
        <w:trPr>
          <w:jc w:val="center"/>
        </w:trPr>
        <w:tc>
          <w:tcPr>
            <w:tcW w:w="2074" w:type="dxa"/>
            <w:shd w:val="clear" w:color="auto" w:fill="auto"/>
          </w:tcPr>
          <w:p w14:paraId="45F7D682" w14:textId="77777777" w:rsidR="007A5AB2" w:rsidRPr="006B7840" w:rsidRDefault="007A5AB2" w:rsidP="006C7339">
            <w:pPr>
              <w:spacing w:line="360" w:lineRule="auto"/>
              <w:jc w:val="center"/>
              <w:rPr>
                <w:rFonts w:cstheme="minorHAnsi"/>
                <w:sz w:val="22"/>
              </w:rPr>
            </w:pPr>
            <w:r w:rsidRPr="006B7840">
              <w:rPr>
                <w:rFonts w:cstheme="minorHAnsi"/>
                <w:sz w:val="22"/>
              </w:rPr>
              <w:t>0.01</w:t>
            </w:r>
          </w:p>
        </w:tc>
        <w:tc>
          <w:tcPr>
            <w:tcW w:w="2074" w:type="dxa"/>
            <w:shd w:val="clear" w:color="auto" w:fill="auto"/>
          </w:tcPr>
          <w:p w14:paraId="4FED263F" w14:textId="77777777" w:rsidR="007A5AB2" w:rsidRPr="006B7840" w:rsidRDefault="007A5AB2" w:rsidP="006C7339">
            <w:pPr>
              <w:spacing w:line="360" w:lineRule="auto"/>
              <w:jc w:val="center"/>
              <w:rPr>
                <w:rFonts w:cstheme="minorHAnsi"/>
                <w:sz w:val="22"/>
              </w:rPr>
            </w:pPr>
            <w:r w:rsidRPr="006B7840">
              <w:rPr>
                <w:rFonts w:cstheme="minorHAnsi"/>
                <w:sz w:val="22"/>
              </w:rPr>
              <w:t>0.1</w:t>
            </w:r>
          </w:p>
        </w:tc>
        <w:tc>
          <w:tcPr>
            <w:tcW w:w="2074" w:type="dxa"/>
            <w:shd w:val="clear" w:color="auto" w:fill="auto"/>
          </w:tcPr>
          <w:p w14:paraId="57E123BD" w14:textId="77777777" w:rsidR="007A5AB2" w:rsidRPr="006B7840" w:rsidRDefault="007A5AB2" w:rsidP="006C7339">
            <w:pPr>
              <w:spacing w:line="360" w:lineRule="auto"/>
              <w:jc w:val="center"/>
              <w:rPr>
                <w:rFonts w:cstheme="minorHAnsi"/>
                <w:sz w:val="22"/>
              </w:rPr>
            </w:pPr>
            <w:r w:rsidRPr="006B7840">
              <w:rPr>
                <w:rFonts w:cstheme="minorHAnsi"/>
                <w:sz w:val="22"/>
              </w:rPr>
              <w:t>0.1</w:t>
            </w:r>
          </w:p>
        </w:tc>
        <w:tc>
          <w:tcPr>
            <w:tcW w:w="2074" w:type="dxa"/>
            <w:shd w:val="clear" w:color="auto" w:fill="auto"/>
          </w:tcPr>
          <w:p w14:paraId="7324F63A" w14:textId="77777777" w:rsidR="007A5AB2" w:rsidRPr="006B7840" w:rsidRDefault="007A5AB2" w:rsidP="006C7339">
            <w:pPr>
              <w:spacing w:line="360" w:lineRule="auto"/>
              <w:jc w:val="center"/>
              <w:rPr>
                <w:rFonts w:cstheme="minorHAnsi"/>
                <w:sz w:val="22"/>
              </w:rPr>
            </w:pPr>
            <w:r w:rsidRPr="006B7840">
              <w:rPr>
                <w:rFonts w:cstheme="minorHAnsi"/>
                <w:sz w:val="22"/>
              </w:rPr>
              <w:t>0.1</w:t>
            </w:r>
          </w:p>
        </w:tc>
      </w:tr>
    </w:tbl>
    <w:p w14:paraId="6704150A"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编制说明：</w:t>
      </w:r>
      <w:r w:rsidRPr="006B7840">
        <w:rPr>
          <w:rFonts w:cstheme="minorHAnsi"/>
          <w:sz w:val="24"/>
          <w:szCs w:val="24"/>
        </w:rPr>
        <w:t>铬靶材进行</w:t>
      </w:r>
      <w:r w:rsidRPr="006B7840">
        <w:rPr>
          <w:rFonts w:cstheme="minorHAnsi"/>
          <w:sz w:val="24"/>
          <w:szCs w:val="24"/>
        </w:rPr>
        <w:t>SGS</w:t>
      </w:r>
      <w:r w:rsidRPr="006B7840">
        <w:rPr>
          <w:rFonts w:cstheme="minorHAnsi"/>
          <w:sz w:val="24"/>
          <w:szCs w:val="24"/>
        </w:rPr>
        <w:t>四项检测的目的是为了满足不同国家和地区的法规要求，确保产品的安全性、合规性，降低产品因有害物质超标而带来的风险，保障消费者健康和环境保护，从而在国际市场上具有更强的竞争力和市场准入能力。铬靶材的</w:t>
      </w:r>
      <w:r w:rsidRPr="006B7840">
        <w:rPr>
          <w:rFonts w:cstheme="minorHAnsi"/>
          <w:sz w:val="24"/>
          <w:szCs w:val="24"/>
        </w:rPr>
        <w:t>SGS</w:t>
      </w:r>
      <w:r w:rsidRPr="006B7840">
        <w:rPr>
          <w:rFonts w:cstheme="minorHAnsi"/>
          <w:sz w:val="24"/>
          <w:szCs w:val="24"/>
        </w:rPr>
        <w:t>四项检测通常依据《关于限制在电子电气设备中使用某些有害物质的指令》（</w:t>
      </w:r>
      <w:r w:rsidRPr="006B7840">
        <w:rPr>
          <w:rFonts w:cstheme="minorHAnsi"/>
          <w:sz w:val="24"/>
          <w:szCs w:val="24"/>
        </w:rPr>
        <w:t>RoHS</w:t>
      </w:r>
      <w:r w:rsidRPr="006B7840">
        <w:rPr>
          <w:rFonts w:cstheme="minorHAnsi"/>
          <w:sz w:val="24"/>
          <w:szCs w:val="24"/>
        </w:rPr>
        <w:t>）进行，主要检测产品中铅、汞、镉、六价铬、多溴联苯和</w:t>
      </w:r>
      <w:r w:rsidRPr="006B7840">
        <w:rPr>
          <w:rFonts w:cstheme="minorHAnsi"/>
          <w:sz w:val="24"/>
          <w:szCs w:val="24"/>
        </w:rPr>
        <w:lastRenderedPageBreak/>
        <w:t>多溴二苯醚等六种有害物质的含量。</w:t>
      </w:r>
    </w:p>
    <w:p w14:paraId="22A7FFDE" w14:textId="0C214508" w:rsidR="007A5AB2" w:rsidRPr="006B7840" w:rsidRDefault="007A5AB2" w:rsidP="007A5AB2">
      <w:pPr>
        <w:spacing w:before="240" w:line="360" w:lineRule="auto"/>
        <w:rPr>
          <w:rFonts w:eastAsia="黑体" w:cstheme="minorHAnsi"/>
          <w:noProof/>
          <w:kern w:val="0"/>
          <w:sz w:val="24"/>
        </w:rPr>
      </w:pPr>
      <w:bookmarkStart w:id="5" w:name="_Toc120277001"/>
      <w:bookmarkEnd w:id="4"/>
      <w:r w:rsidRPr="006B7840">
        <w:rPr>
          <w:rFonts w:eastAsia="黑体" w:cstheme="minorHAnsi"/>
          <w:noProof/>
          <w:kern w:val="0"/>
          <w:sz w:val="24"/>
        </w:rPr>
        <w:t>2.2</w:t>
      </w:r>
      <w:bookmarkEnd w:id="5"/>
      <w:r w:rsidRPr="006B7840">
        <w:rPr>
          <w:rFonts w:eastAsia="黑体" w:cstheme="minorHAnsi"/>
          <w:noProof/>
          <w:kern w:val="0"/>
          <w:sz w:val="24"/>
        </w:rPr>
        <w:t xml:space="preserve"> </w:t>
      </w:r>
      <w:r w:rsidRPr="006B7840">
        <w:rPr>
          <w:rFonts w:eastAsia="黑体" w:cstheme="minorHAnsi"/>
          <w:noProof/>
          <w:kern w:val="0"/>
          <w:sz w:val="24"/>
        </w:rPr>
        <w:t>物理性能</w:t>
      </w:r>
    </w:p>
    <w:p w14:paraId="220FBC52" w14:textId="0918D394" w:rsidR="007A5AB2" w:rsidRPr="006B7840" w:rsidRDefault="007A5AB2" w:rsidP="007A5AB2">
      <w:pPr>
        <w:spacing w:line="360" w:lineRule="auto"/>
        <w:rPr>
          <w:rFonts w:eastAsia="黑体" w:cstheme="minorHAnsi"/>
          <w:noProof/>
          <w:kern w:val="0"/>
          <w:sz w:val="24"/>
        </w:rPr>
      </w:pPr>
      <w:r w:rsidRPr="006B7840">
        <w:rPr>
          <w:rFonts w:eastAsia="黑体" w:cstheme="minorHAnsi"/>
          <w:noProof/>
          <w:kern w:val="0"/>
          <w:sz w:val="24"/>
        </w:rPr>
        <w:t xml:space="preserve">2.2.1 </w:t>
      </w:r>
      <w:r w:rsidRPr="006B7840">
        <w:rPr>
          <w:rFonts w:eastAsia="黑体" w:cstheme="minorHAnsi"/>
          <w:noProof/>
          <w:kern w:val="0"/>
          <w:sz w:val="24"/>
        </w:rPr>
        <w:t>相对密度</w:t>
      </w:r>
    </w:p>
    <w:p w14:paraId="50B85301"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对应的标准条款：</w:t>
      </w:r>
      <w:bookmarkStart w:id="6" w:name="_Toc78474780"/>
      <w:r w:rsidRPr="006B7840">
        <w:rPr>
          <w:rFonts w:cstheme="minorHAnsi"/>
          <w:sz w:val="24"/>
          <w:szCs w:val="24"/>
        </w:rPr>
        <w:t>“4.2</w:t>
      </w:r>
      <w:r w:rsidRPr="006B7840">
        <w:rPr>
          <w:rFonts w:cstheme="minorHAnsi"/>
          <w:sz w:val="24"/>
          <w:szCs w:val="24"/>
        </w:rPr>
        <w:t>物理性能：（</w:t>
      </w:r>
      <w:r w:rsidRPr="006B7840">
        <w:rPr>
          <w:rFonts w:cstheme="minorHAnsi"/>
          <w:sz w:val="24"/>
          <w:szCs w:val="24"/>
        </w:rPr>
        <w:t>1</w:t>
      </w:r>
      <w:r w:rsidRPr="006B7840">
        <w:rPr>
          <w:rFonts w:cstheme="minorHAnsi"/>
          <w:sz w:val="24"/>
          <w:szCs w:val="24"/>
        </w:rPr>
        <w:t>）相对密度</w:t>
      </w:r>
      <w:r w:rsidRPr="006B7840">
        <w:rPr>
          <w:rFonts w:cstheme="minorHAnsi"/>
          <w:sz w:val="24"/>
          <w:szCs w:val="24"/>
        </w:rPr>
        <w:t>≥99%</w:t>
      </w:r>
      <w:r w:rsidRPr="006B7840">
        <w:rPr>
          <w:rFonts w:cstheme="minorHAnsi"/>
          <w:b/>
          <w:bCs/>
          <w:sz w:val="24"/>
          <w:szCs w:val="24"/>
        </w:rPr>
        <w:t>”</w:t>
      </w:r>
      <w:bookmarkEnd w:id="6"/>
      <w:r w:rsidRPr="006B7840">
        <w:rPr>
          <w:rFonts w:cstheme="minorHAnsi"/>
          <w:b/>
          <w:bCs/>
          <w:sz w:val="24"/>
          <w:szCs w:val="24"/>
        </w:rPr>
        <w:t>。</w:t>
      </w:r>
    </w:p>
    <w:p w14:paraId="4A553690"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编制说明：</w:t>
      </w:r>
      <w:r w:rsidRPr="006B7840">
        <w:rPr>
          <w:rFonts w:cstheme="minorHAnsi"/>
          <w:sz w:val="24"/>
          <w:szCs w:val="24"/>
        </w:rPr>
        <w:t>通常希望靶材密度尽量高，主要出于以下几个方面考虑：</w:t>
      </w:r>
    </w:p>
    <w:p w14:paraId="421B0D0D" w14:textId="77777777" w:rsidR="007A5AB2" w:rsidRPr="006B7840" w:rsidRDefault="007A5AB2" w:rsidP="007A5AB2">
      <w:pPr>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1</w:t>
      </w:r>
      <w:r w:rsidRPr="006B7840">
        <w:rPr>
          <w:rFonts w:cstheme="minorHAnsi"/>
          <w:sz w:val="24"/>
          <w:szCs w:val="24"/>
        </w:rPr>
        <w:t>）高密度靶材的结构更加紧密，溅射或蒸发过程中靶材表面原子的脱离更加均匀，从而使得沉积到基材上的膜层厚度和成分分布更加均匀。而低密度靶材通常存在较多的孔隙和缺陷，靶材表面原子的脱离不均匀，容易导致膜层厚度不均，甚至出现局部缺陷。</w:t>
      </w:r>
    </w:p>
    <w:p w14:paraId="22D0844A" w14:textId="77777777" w:rsidR="007A5AB2" w:rsidRPr="006B7840" w:rsidRDefault="007A5AB2" w:rsidP="007A5AB2">
      <w:pPr>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2</w:t>
      </w:r>
      <w:r w:rsidRPr="006B7840">
        <w:rPr>
          <w:rFonts w:cstheme="minorHAnsi"/>
          <w:sz w:val="24"/>
          <w:szCs w:val="24"/>
        </w:rPr>
        <w:t>）高密度靶材的原子排列更紧密，单位面积内可发射的原子数量更多，从而使得真空室内的等离子体密度增加，单位时间内到达工件表面的粒子数量增多，进而提高沉积速率。同时，更多的粒子能够到达基体表面并填充膜层中的孔隙，使膜层内部和界面结构更加致密，改善膜层的附着力和稳定性，有助于提升膜层的抗腐蚀和耐磨损性能。</w:t>
      </w:r>
    </w:p>
    <w:p w14:paraId="346FD92F" w14:textId="77777777" w:rsidR="007A5AB2" w:rsidRPr="006B7840" w:rsidRDefault="007A5AB2" w:rsidP="007A5AB2">
      <w:pPr>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3</w:t>
      </w:r>
      <w:r w:rsidRPr="006B7840">
        <w:rPr>
          <w:rFonts w:cstheme="minorHAnsi"/>
          <w:sz w:val="24"/>
          <w:szCs w:val="24"/>
        </w:rPr>
        <w:t>）高密度靶材由于其结构紧密，在镀膜过程中体积损耗较慢，能够承受更多的镀膜次数，具有更长的使用寿命。另外，高密度靶材能够快速将热量传导到冷却系统中，保证镀膜过程的稳定性。而低密度靶材的孔隙较多，热传导效率低，容易导致靶材表面温度过高，影响镀膜过程的稳定性和膜层质量。</w:t>
      </w:r>
    </w:p>
    <w:p w14:paraId="41EBB2CC" w14:textId="1050C5DE" w:rsidR="007A5AB2" w:rsidRPr="006B7840" w:rsidRDefault="007A5AB2" w:rsidP="007A5AB2">
      <w:pPr>
        <w:spacing w:line="360" w:lineRule="auto"/>
        <w:rPr>
          <w:rFonts w:eastAsia="黑体" w:cstheme="minorHAnsi"/>
          <w:noProof/>
          <w:kern w:val="0"/>
          <w:sz w:val="24"/>
        </w:rPr>
      </w:pPr>
      <w:r w:rsidRPr="006B7840">
        <w:rPr>
          <w:rFonts w:eastAsia="黑体" w:cstheme="minorHAnsi"/>
          <w:noProof/>
          <w:kern w:val="0"/>
          <w:sz w:val="24"/>
        </w:rPr>
        <w:t xml:space="preserve">2.2.2 </w:t>
      </w:r>
      <w:r w:rsidRPr="006B7840">
        <w:rPr>
          <w:rFonts w:eastAsia="黑体" w:cstheme="minorHAnsi"/>
          <w:noProof/>
          <w:kern w:val="0"/>
          <w:sz w:val="24"/>
        </w:rPr>
        <w:t>晶粒尺寸</w:t>
      </w:r>
    </w:p>
    <w:p w14:paraId="0A3703F8"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对应的标准条款：</w:t>
      </w:r>
      <w:r w:rsidRPr="006B7840">
        <w:rPr>
          <w:rFonts w:cstheme="minorHAnsi"/>
          <w:sz w:val="24"/>
          <w:szCs w:val="24"/>
        </w:rPr>
        <w:t>“4.2</w:t>
      </w:r>
      <w:r w:rsidRPr="006B7840">
        <w:rPr>
          <w:rFonts w:cstheme="minorHAnsi"/>
          <w:sz w:val="24"/>
          <w:szCs w:val="24"/>
        </w:rPr>
        <w:t>物理性能：（</w:t>
      </w:r>
      <w:r w:rsidRPr="006B7840">
        <w:rPr>
          <w:rFonts w:cstheme="minorHAnsi"/>
          <w:sz w:val="24"/>
          <w:szCs w:val="24"/>
        </w:rPr>
        <w:t>2</w:t>
      </w:r>
      <w:r w:rsidRPr="006B7840">
        <w:rPr>
          <w:rFonts w:cstheme="minorHAnsi"/>
          <w:sz w:val="24"/>
          <w:szCs w:val="24"/>
        </w:rPr>
        <w:t>）平均晶粒尺寸</w:t>
      </w:r>
      <w:r w:rsidRPr="006B7840">
        <w:rPr>
          <w:rFonts w:cstheme="minorHAnsi"/>
          <w:sz w:val="24"/>
          <w:szCs w:val="24"/>
        </w:rPr>
        <w:t>≤200μm</w:t>
      </w:r>
      <w:r w:rsidRPr="006B7840">
        <w:rPr>
          <w:rFonts w:cstheme="minorHAnsi"/>
          <w:b/>
          <w:bCs/>
          <w:sz w:val="24"/>
          <w:szCs w:val="24"/>
        </w:rPr>
        <w:t>”</w:t>
      </w:r>
      <w:r w:rsidRPr="006B7840">
        <w:rPr>
          <w:rFonts w:cstheme="minorHAnsi"/>
          <w:b/>
          <w:bCs/>
          <w:sz w:val="24"/>
          <w:szCs w:val="24"/>
        </w:rPr>
        <w:t>。</w:t>
      </w:r>
    </w:p>
    <w:p w14:paraId="7B9FFBFC"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编制说明：</w:t>
      </w:r>
      <w:r w:rsidRPr="006B7840">
        <w:rPr>
          <w:rFonts w:cstheme="minorHAnsi"/>
          <w:sz w:val="24"/>
          <w:szCs w:val="24"/>
        </w:rPr>
        <w:t>靶材的晶粒尺寸对镀膜过程有显著影响，具体体现在以下几个方面：</w:t>
      </w:r>
    </w:p>
    <w:p w14:paraId="4392E9E8" w14:textId="77777777" w:rsidR="007A5AB2" w:rsidRPr="006B7840" w:rsidRDefault="007A5AB2" w:rsidP="007A5AB2">
      <w:pPr>
        <w:tabs>
          <w:tab w:val="num" w:pos="720"/>
        </w:tabs>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1</w:t>
      </w:r>
      <w:r w:rsidRPr="006B7840">
        <w:rPr>
          <w:rFonts w:cstheme="minorHAnsi"/>
          <w:sz w:val="24"/>
          <w:szCs w:val="24"/>
        </w:rPr>
        <w:t>）晶粒尺寸较小的靶材通常具有更高的溅射或蒸发速率。这是因为较小的晶粒意味着更多的晶界，而晶界在镀膜过程中更容易产生溅射或放电，从而加速了原子的脱离，进而提高沉积速率。而晶粒尺寸较大的靶材晶界数量较少，原子脱离的速度较慢。</w:t>
      </w:r>
    </w:p>
    <w:p w14:paraId="762450C1" w14:textId="77777777" w:rsidR="007A5AB2" w:rsidRPr="006B7840" w:rsidRDefault="007A5AB2" w:rsidP="007A5AB2">
      <w:pPr>
        <w:tabs>
          <w:tab w:val="num" w:pos="720"/>
        </w:tabs>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2</w:t>
      </w:r>
      <w:r w:rsidRPr="006B7840">
        <w:rPr>
          <w:rFonts w:cstheme="minorHAnsi"/>
          <w:sz w:val="24"/>
          <w:szCs w:val="24"/>
        </w:rPr>
        <w:t>）晶粒尺寸均匀的靶材能够提供更均匀的溅射或蒸发速率，从而使得膜层厚度分布更加均匀。而晶粒尺寸不均匀的靶材可能导致溅射或蒸发速率在不同区域出现差异，进而影响膜层的厚度均匀性和表面平整度。</w:t>
      </w:r>
    </w:p>
    <w:p w14:paraId="6A3AF665" w14:textId="77777777" w:rsidR="007A5AB2" w:rsidRPr="006B7840" w:rsidRDefault="007A5AB2" w:rsidP="007A5AB2">
      <w:pPr>
        <w:tabs>
          <w:tab w:val="num" w:pos="720"/>
        </w:tabs>
        <w:spacing w:line="360" w:lineRule="auto"/>
        <w:ind w:firstLineChars="200" w:firstLine="480"/>
        <w:rPr>
          <w:rFonts w:cstheme="minorHAnsi"/>
          <w:sz w:val="24"/>
          <w:szCs w:val="24"/>
        </w:rPr>
      </w:pPr>
      <w:r w:rsidRPr="006B7840">
        <w:rPr>
          <w:rFonts w:cstheme="minorHAnsi"/>
          <w:sz w:val="24"/>
          <w:szCs w:val="24"/>
        </w:rPr>
        <w:lastRenderedPageBreak/>
        <w:t>（</w:t>
      </w:r>
      <w:r w:rsidRPr="006B7840">
        <w:rPr>
          <w:rFonts w:cstheme="minorHAnsi"/>
          <w:sz w:val="24"/>
          <w:szCs w:val="24"/>
        </w:rPr>
        <w:t>3</w:t>
      </w:r>
      <w:r w:rsidRPr="006B7840">
        <w:rPr>
          <w:rFonts w:cstheme="minorHAnsi"/>
          <w:sz w:val="24"/>
          <w:szCs w:val="24"/>
        </w:rPr>
        <w:t>）较小晶粒尺寸的靶材溅射或蒸发出来的成膜颗粒更加均匀，膜层的致密性更好，从而提升膜层的机械、导热和耐腐蚀性能。而较大晶粒尺寸的靶材可能导致膜层中的大颗粒和空隙增加，降低膜层的致密性。</w:t>
      </w:r>
    </w:p>
    <w:p w14:paraId="730B6B50" w14:textId="77777777" w:rsidR="007A5AB2" w:rsidRPr="006B7840" w:rsidRDefault="007A5AB2" w:rsidP="007A5AB2">
      <w:pPr>
        <w:tabs>
          <w:tab w:val="num" w:pos="720"/>
        </w:tabs>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4</w:t>
      </w:r>
      <w:r w:rsidRPr="006B7840">
        <w:rPr>
          <w:rFonts w:cstheme="minorHAnsi"/>
          <w:sz w:val="24"/>
          <w:szCs w:val="24"/>
        </w:rPr>
        <w:t>）较小晶粒尺寸的靶材在溅射或蒸发过程中体积消耗较快，可能会影响靶材的使用寿命。而较大晶粒尺寸的靶材虽然溅射或蒸发速率较低，但其体积消耗速度相对较慢，有助于延长靶材的使用寿命。</w:t>
      </w:r>
    </w:p>
    <w:p w14:paraId="1820C81D" w14:textId="76654943" w:rsidR="007A5AB2" w:rsidRPr="006B7840" w:rsidRDefault="007A5AB2" w:rsidP="007A5AB2">
      <w:pPr>
        <w:spacing w:before="240" w:line="360" w:lineRule="auto"/>
        <w:rPr>
          <w:rFonts w:eastAsia="黑体" w:cstheme="minorHAnsi"/>
          <w:noProof/>
          <w:kern w:val="0"/>
          <w:sz w:val="24"/>
        </w:rPr>
      </w:pPr>
      <w:r w:rsidRPr="006B7840">
        <w:rPr>
          <w:rFonts w:eastAsia="黑体" w:cstheme="minorHAnsi"/>
          <w:noProof/>
          <w:kern w:val="0"/>
          <w:sz w:val="24"/>
        </w:rPr>
        <w:t xml:space="preserve">2.3 </w:t>
      </w:r>
      <w:r w:rsidRPr="006B7840">
        <w:rPr>
          <w:rFonts w:eastAsia="黑体" w:cstheme="minorHAnsi"/>
          <w:noProof/>
          <w:kern w:val="0"/>
          <w:sz w:val="24"/>
        </w:rPr>
        <w:t>物理规格</w:t>
      </w:r>
    </w:p>
    <w:p w14:paraId="3CA9B150"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对应的标准条款：</w:t>
      </w:r>
      <w:r w:rsidRPr="006B7840">
        <w:rPr>
          <w:rFonts w:cstheme="minorHAnsi"/>
          <w:sz w:val="24"/>
          <w:szCs w:val="24"/>
        </w:rPr>
        <w:t>“4.3</w:t>
      </w:r>
      <w:r w:rsidRPr="006B7840">
        <w:rPr>
          <w:rFonts w:cstheme="minorHAnsi"/>
          <w:sz w:val="24"/>
          <w:szCs w:val="24"/>
        </w:rPr>
        <w:t>物理规格：产品呈板状，规格尺寸及偏差应符合装配图纸的要求。</w:t>
      </w:r>
      <w:r w:rsidRPr="006B7840">
        <w:rPr>
          <w:rFonts w:cstheme="minorHAnsi"/>
          <w:sz w:val="24"/>
          <w:szCs w:val="24"/>
        </w:rPr>
        <w:t>”</w:t>
      </w:r>
      <w:r w:rsidRPr="006B7840">
        <w:rPr>
          <w:rFonts w:cstheme="minorHAnsi"/>
          <w:sz w:val="24"/>
          <w:szCs w:val="24"/>
        </w:rPr>
        <w:t>。</w:t>
      </w:r>
    </w:p>
    <w:p w14:paraId="55042D6B"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编制说明：</w:t>
      </w:r>
      <w:r w:rsidRPr="006B7840">
        <w:rPr>
          <w:rFonts w:cstheme="minorHAnsi"/>
          <w:sz w:val="24"/>
          <w:szCs w:val="24"/>
        </w:rPr>
        <w:t>靶材的物理规格影响设备适配性和稳定性。靶材尺寸及偏差应与设备的结构设计保持适配，否则将会出现靶材无法安装或者靶材与其他构件之间的间隙过小或过大的情况，进而导致设备工作不稳定，甚至损坏设备。例如，如果靶材与冷却背板间隙过大，镀膜过程中产生的高热量无法被快速带走，轻则导致靶材溅射或蒸发出来的成膜颗粒不均匀，局部大颗粒增多，重则可能导致阴极局部温度过高而熔毁。在电弧离子镀过程中，靶材尺寸偏差可能会使抑弧狭缝连通或增大，极大增加了弧源的跑弧概率，降低弧源工作稳定性，甚至导致弧源构件熔毁、密封圈熔化，进而破坏腔室真空，造成整炉产品报废。</w:t>
      </w:r>
    </w:p>
    <w:p w14:paraId="1C4F362B" w14:textId="36CB480E" w:rsidR="007A5AB2" w:rsidRPr="006B7840" w:rsidRDefault="007A5AB2" w:rsidP="007A5AB2">
      <w:pPr>
        <w:spacing w:before="240" w:line="360" w:lineRule="auto"/>
        <w:rPr>
          <w:rFonts w:eastAsia="黑体" w:cstheme="minorHAnsi"/>
          <w:noProof/>
          <w:kern w:val="0"/>
          <w:sz w:val="24"/>
        </w:rPr>
      </w:pPr>
      <w:r w:rsidRPr="006B7840">
        <w:rPr>
          <w:rFonts w:eastAsia="黑体" w:cstheme="minorHAnsi"/>
          <w:noProof/>
          <w:kern w:val="0"/>
          <w:sz w:val="24"/>
        </w:rPr>
        <w:t xml:space="preserve">2.4 </w:t>
      </w:r>
      <w:r w:rsidRPr="006B7840">
        <w:rPr>
          <w:rFonts w:eastAsia="黑体" w:cstheme="minorHAnsi"/>
          <w:noProof/>
          <w:kern w:val="0"/>
          <w:sz w:val="24"/>
        </w:rPr>
        <w:t>外观质量</w:t>
      </w:r>
    </w:p>
    <w:p w14:paraId="25DDD05C" w14:textId="3820116E" w:rsidR="007A5AB2" w:rsidRPr="006B7840" w:rsidRDefault="007A5AB2" w:rsidP="007A5AB2">
      <w:pPr>
        <w:spacing w:line="360" w:lineRule="auto"/>
        <w:rPr>
          <w:rFonts w:eastAsia="黑体" w:cstheme="minorHAnsi"/>
          <w:noProof/>
          <w:kern w:val="0"/>
          <w:sz w:val="24"/>
        </w:rPr>
      </w:pPr>
      <w:r w:rsidRPr="006B7840">
        <w:rPr>
          <w:rFonts w:eastAsia="黑体" w:cstheme="minorHAnsi"/>
          <w:noProof/>
          <w:kern w:val="0"/>
          <w:sz w:val="24"/>
        </w:rPr>
        <w:t xml:space="preserve">2.4.1 </w:t>
      </w:r>
      <w:r w:rsidRPr="006B7840">
        <w:rPr>
          <w:rFonts w:eastAsia="黑体" w:cstheme="minorHAnsi"/>
          <w:noProof/>
          <w:kern w:val="0"/>
          <w:sz w:val="24"/>
        </w:rPr>
        <w:t>外观颜色和清洁度</w:t>
      </w:r>
    </w:p>
    <w:p w14:paraId="498F30DD"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对应的标准条款：</w:t>
      </w:r>
      <w:r w:rsidRPr="006B7840">
        <w:rPr>
          <w:rFonts w:cstheme="minorHAnsi"/>
          <w:sz w:val="24"/>
          <w:szCs w:val="24"/>
        </w:rPr>
        <w:t xml:space="preserve">“4.4 </w:t>
      </w:r>
      <w:r w:rsidRPr="006B7840">
        <w:rPr>
          <w:rFonts w:cstheme="minorHAnsi"/>
          <w:sz w:val="24"/>
          <w:szCs w:val="24"/>
        </w:rPr>
        <w:t>外观质量：（</w:t>
      </w:r>
      <w:r w:rsidRPr="006B7840">
        <w:rPr>
          <w:rFonts w:cstheme="minorHAnsi"/>
          <w:sz w:val="24"/>
          <w:szCs w:val="24"/>
        </w:rPr>
        <w:t>1</w:t>
      </w:r>
      <w:r w:rsidRPr="006B7840">
        <w:rPr>
          <w:rFonts w:cstheme="minorHAnsi"/>
          <w:sz w:val="24"/>
          <w:szCs w:val="24"/>
        </w:rPr>
        <w:t>）产品为均匀银白色，无肉眼可见的外来夹杂物和污染物。</w:t>
      </w:r>
      <w:r w:rsidRPr="006B7840">
        <w:rPr>
          <w:rFonts w:cstheme="minorHAnsi"/>
          <w:sz w:val="24"/>
          <w:szCs w:val="24"/>
        </w:rPr>
        <w:t>”</w:t>
      </w:r>
    </w:p>
    <w:p w14:paraId="15526727"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编制说明：</w:t>
      </w:r>
      <w:r w:rsidRPr="006B7840">
        <w:rPr>
          <w:rFonts w:cstheme="minorHAnsi"/>
          <w:sz w:val="24"/>
          <w:szCs w:val="24"/>
        </w:rPr>
        <w:t>高纯度的铬靶材应呈现均匀的银白色。良好的清洁度可以减少镀膜过程中杂质的引入，从而提高膜层的纯净度和稳定性。如果铬靶材的外观颜色偏离，可能表明存在以下问题：</w:t>
      </w:r>
    </w:p>
    <w:p w14:paraId="154C06FB" w14:textId="77777777" w:rsidR="007A5AB2" w:rsidRPr="006B7840" w:rsidRDefault="007A5AB2" w:rsidP="007A5AB2">
      <w:pPr>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1</w:t>
      </w:r>
      <w:r w:rsidRPr="006B7840">
        <w:rPr>
          <w:rFonts w:cstheme="minorHAnsi"/>
          <w:sz w:val="24"/>
          <w:szCs w:val="24"/>
        </w:rPr>
        <w:t>）杂质含量较高：例如，铁（</w:t>
      </w:r>
      <w:r w:rsidRPr="006B7840">
        <w:rPr>
          <w:rFonts w:cstheme="minorHAnsi"/>
          <w:sz w:val="24"/>
          <w:szCs w:val="24"/>
        </w:rPr>
        <w:t>Fe</w:t>
      </w:r>
      <w:r w:rsidRPr="006B7840">
        <w:rPr>
          <w:rFonts w:cstheme="minorHAnsi"/>
          <w:sz w:val="24"/>
          <w:szCs w:val="24"/>
        </w:rPr>
        <w:t>）、硅（</w:t>
      </w:r>
      <w:r w:rsidRPr="006B7840">
        <w:rPr>
          <w:rFonts w:cstheme="minorHAnsi"/>
          <w:sz w:val="24"/>
          <w:szCs w:val="24"/>
        </w:rPr>
        <w:t>Si</w:t>
      </w:r>
      <w:r w:rsidRPr="006B7840">
        <w:rPr>
          <w:rFonts w:cstheme="minorHAnsi"/>
          <w:sz w:val="24"/>
          <w:szCs w:val="24"/>
        </w:rPr>
        <w:t>）、铜（</w:t>
      </w:r>
      <w:r w:rsidRPr="006B7840">
        <w:rPr>
          <w:rFonts w:cstheme="minorHAnsi"/>
          <w:sz w:val="24"/>
          <w:szCs w:val="24"/>
        </w:rPr>
        <w:t>Cu</w:t>
      </w:r>
      <w:r w:rsidRPr="006B7840">
        <w:rPr>
          <w:rFonts w:cstheme="minorHAnsi"/>
          <w:sz w:val="24"/>
          <w:szCs w:val="24"/>
        </w:rPr>
        <w:t>）等杂质元素的存在会影响靶材的颜色。若杂质元素含量较高，可能导致靶材外观发黄、发黑或有其他颜色斑点。</w:t>
      </w:r>
    </w:p>
    <w:p w14:paraId="20B48D6C" w14:textId="77777777" w:rsidR="007A5AB2" w:rsidRPr="006B7840" w:rsidRDefault="007A5AB2" w:rsidP="007A5AB2">
      <w:pPr>
        <w:tabs>
          <w:tab w:val="num" w:pos="720"/>
        </w:tabs>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2</w:t>
      </w:r>
      <w:r w:rsidRPr="006B7840">
        <w:rPr>
          <w:rFonts w:cstheme="minorHAnsi"/>
          <w:sz w:val="24"/>
          <w:szCs w:val="24"/>
        </w:rPr>
        <w:t>）表面氧化：铬在空气中容易形成一层氧化膜，导致表面颜色变化。如</w:t>
      </w:r>
      <w:r w:rsidRPr="006B7840">
        <w:rPr>
          <w:rFonts w:cstheme="minorHAnsi"/>
          <w:sz w:val="24"/>
          <w:szCs w:val="24"/>
        </w:rPr>
        <w:lastRenderedPageBreak/>
        <w:t>果靶材表面氧化严重，可能会出现发黑或发灰的现象。这种氧化不仅影响外观，还可能影响靶材的性能，如降低其导电性和导热性。</w:t>
      </w:r>
    </w:p>
    <w:p w14:paraId="49A23197" w14:textId="77777777" w:rsidR="007A5AB2" w:rsidRPr="006B7840" w:rsidRDefault="007A5AB2" w:rsidP="007A5AB2">
      <w:pPr>
        <w:tabs>
          <w:tab w:val="num" w:pos="720"/>
        </w:tabs>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3</w:t>
      </w:r>
      <w:r w:rsidRPr="006B7840">
        <w:rPr>
          <w:rFonts w:cstheme="minorHAnsi"/>
          <w:sz w:val="24"/>
          <w:szCs w:val="24"/>
        </w:rPr>
        <w:t>）工艺缺陷：在制备过程中，若烧结温度、气氛等工艺过程参数控制不当，可能导致靶材内部结构不均匀，进而影响其外观。例如，烧结过程中如果气氛控制不当，可能会导致靶材表面或内部氧化。</w:t>
      </w:r>
    </w:p>
    <w:p w14:paraId="6E554106" w14:textId="77777777" w:rsidR="007A5AB2" w:rsidRPr="006B7840" w:rsidRDefault="007A5AB2" w:rsidP="007A5AB2">
      <w:pPr>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4</w:t>
      </w:r>
      <w:r w:rsidRPr="006B7840">
        <w:rPr>
          <w:rFonts w:cstheme="minorHAnsi"/>
          <w:sz w:val="24"/>
          <w:szCs w:val="24"/>
        </w:rPr>
        <w:t>）存储和运输不当：在存储和运输过程中，如果靶材暴露在潮湿或污染的环境中，可能会导致表面腐蚀或污染，从而改变其颜色。</w:t>
      </w:r>
    </w:p>
    <w:p w14:paraId="57AC74D8" w14:textId="399F4181" w:rsidR="007A5AB2" w:rsidRPr="006B7840" w:rsidRDefault="007A5AB2" w:rsidP="007A5AB2">
      <w:pPr>
        <w:spacing w:line="360" w:lineRule="auto"/>
        <w:rPr>
          <w:rFonts w:eastAsia="黑体" w:cstheme="minorHAnsi"/>
          <w:noProof/>
          <w:kern w:val="0"/>
          <w:sz w:val="24"/>
        </w:rPr>
      </w:pPr>
      <w:r w:rsidRPr="006B7840">
        <w:rPr>
          <w:rFonts w:eastAsia="黑体" w:cstheme="minorHAnsi"/>
          <w:noProof/>
          <w:kern w:val="0"/>
          <w:sz w:val="24"/>
        </w:rPr>
        <w:t xml:space="preserve">2.4.2 </w:t>
      </w:r>
      <w:r w:rsidRPr="006B7840">
        <w:rPr>
          <w:rFonts w:eastAsia="黑体" w:cstheme="minorHAnsi"/>
          <w:noProof/>
          <w:kern w:val="0"/>
          <w:sz w:val="24"/>
        </w:rPr>
        <w:t>表面缺陷和粗糙度</w:t>
      </w:r>
    </w:p>
    <w:p w14:paraId="0E0B7171"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对应的标准条款：</w:t>
      </w:r>
      <w:r w:rsidRPr="006B7840">
        <w:rPr>
          <w:rFonts w:cstheme="minorHAnsi"/>
          <w:sz w:val="24"/>
          <w:szCs w:val="24"/>
        </w:rPr>
        <w:t xml:space="preserve">“4.4 </w:t>
      </w:r>
      <w:r w:rsidRPr="006B7840">
        <w:rPr>
          <w:rFonts w:cstheme="minorHAnsi"/>
          <w:sz w:val="24"/>
          <w:szCs w:val="24"/>
        </w:rPr>
        <w:t>外观质量：（</w:t>
      </w:r>
      <w:r w:rsidRPr="006B7840">
        <w:rPr>
          <w:rFonts w:cstheme="minorHAnsi"/>
          <w:sz w:val="24"/>
          <w:szCs w:val="24"/>
        </w:rPr>
        <w:t>2</w:t>
      </w:r>
      <w:r w:rsidRPr="006B7840">
        <w:rPr>
          <w:rFonts w:cstheme="minorHAnsi"/>
          <w:sz w:val="24"/>
          <w:szCs w:val="24"/>
        </w:rPr>
        <w:t>）产品表面应平整，无明显裂纹、凸起、凹坑、孔洞等缺陷。（</w:t>
      </w:r>
      <w:r w:rsidRPr="006B7840">
        <w:rPr>
          <w:rFonts w:cstheme="minorHAnsi"/>
          <w:sz w:val="24"/>
          <w:szCs w:val="24"/>
        </w:rPr>
        <w:t>3</w:t>
      </w:r>
      <w:r w:rsidRPr="006B7840">
        <w:rPr>
          <w:rFonts w:cstheme="minorHAnsi"/>
          <w:sz w:val="24"/>
          <w:szCs w:val="24"/>
        </w:rPr>
        <w:t>）产品表面粗糙度</w:t>
      </w:r>
      <w:r w:rsidRPr="006B7840">
        <w:rPr>
          <w:rFonts w:cstheme="minorHAnsi"/>
          <w:sz w:val="24"/>
          <w:szCs w:val="24"/>
        </w:rPr>
        <w:t>Ra</w:t>
      </w:r>
      <w:r w:rsidRPr="006B7840">
        <w:rPr>
          <w:rFonts w:cstheme="minorHAnsi"/>
          <w:sz w:val="24"/>
          <w:szCs w:val="24"/>
        </w:rPr>
        <w:t>值应</w:t>
      </w:r>
      <w:r w:rsidRPr="006B7840">
        <w:rPr>
          <w:rFonts w:cstheme="minorHAnsi"/>
          <w:sz w:val="24"/>
          <w:szCs w:val="24"/>
        </w:rPr>
        <w:t>≤1.6μm</w:t>
      </w:r>
      <w:r w:rsidRPr="006B7840">
        <w:rPr>
          <w:rFonts w:cstheme="minorHAnsi"/>
          <w:sz w:val="24"/>
          <w:szCs w:val="24"/>
        </w:rPr>
        <w:t>。</w:t>
      </w:r>
      <w:r w:rsidRPr="006B7840">
        <w:rPr>
          <w:rFonts w:cstheme="minorHAnsi"/>
          <w:sz w:val="24"/>
          <w:szCs w:val="24"/>
        </w:rPr>
        <w:t>”</w:t>
      </w:r>
    </w:p>
    <w:p w14:paraId="680BAFE6" w14:textId="77777777" w:rsidR="007A5AB2" w:rsidRPr="006B7840" w:rsidRDefault="007A5AB2" w:rsidP="007A5AB2">
      <w:pPr>
        <w:spacing w:line="360" w:lineRule="auto"/>
        <w:ind w:firstLineChars="200" w:firstLine="482"/>
        <w:rPr>
          <w:rFonts w:cstheme="minorHAnsi"/>
          <w:sz w:val="24"/>
          <w:szCs w:val="24"/>
        </w:rPr>
      </w:pPr>
      <w:r w:rsidRPr="006B7840">
        <w:rPr>
          <w:rFonts w:cstheme="minorHAnsi"/>
          <w:b/>
          <w:bCs/>
          <w:sz w:val="24"/>
          <w:szCs w:val="24"/>
        </w:rPr>
        <w:t>编制说明：</w:t>
      </w:r>
      <w:r w:rsidRPr="006B7840">
        <w:rPr>
          <w:rFonts w:cstheme="minorHAnsi"/>
          <w:sz w:val="24"/>
          <w:szCs w:val="24"/>
        </w:rPr>
        <w:t>靶材的表面缺陷和粗糙度对镀膜过程有显著影响，主要体现在以下几个方面：</w:t>
      </w:r>
    </w:p>
    <w:p w14:paraId="2367FF12" w14:textId="77777777" w:rsidR="007A5AB2" w:rsidRPr="006B7840" w:rsidRDefault="007A5AB2" w:rsidP="007A5AB2">
      <w:pPr>
        <w:tabs>
          <w:tab w:val="num" w:pos="720"/>
        </w:tabs>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1</w:t>
      </w:r>
      <w:r w:rsidRPr="006B7840">
        <w:rPr>
          <w:rFonts w:cstheme="minorHAnsi"/>
          <w:sz w:val="24"/>
          <w:szCs w:val="24"/>
        </w:rPr>
        <w:t>）靶材表面的平整度或粗糙度直接影响镀膜过程中原子的均匀脱离，进而影响膜层的均匀性。表面平整或粗糙度适中的靶材能够促进溅射或蒸发粒子的均匀分布，从而使得沉积的膜层厚度分布更加均匀。而表面不平整或粗糙度过大的靶材可能导致溅射或蒸发速率在不同区域出现差异，影响膜层的厚度均匀性和表面平整度。</w:t>
      </w:r>
    </w:p>
    <w:p w14:paraId="67B11A52" w14:textId="77777777" w:rsidR="007A5AB2" w:rsidRPr="006B7840" w:rsidRDefault="007A5AB2" w:rsidP="007A5AB2">
      <w:pPr>
        <w:tabs>
          <w:tab w:val="num" w:pos="720"/>
        </w:tabs>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2</w:t>
      </w:r>
      <w:r w:rsidRPr="006B7840">
        <w:rPr>
          <w:rFonts w:cstheme="minorHAnsi"/>
          <w:sz w:val="24"/>
          <w:szCs w:val="24"/>
        </w:rPr>
        <w:t>）适当的粗糙度有助于靶材表面活性，增加溅射或蒸发粒子的发射数量，从而提高沉积效率。然而，过高的粗糙度会导致粒子的损失和异常放电现象，降低沉积效率。</w:t>
      </w:r>
    </w:p>
    <w:p w14:paraId="104BB241" w14:textId="77777777" w:rsidR="007A5AB2" w:rsidRPr="006B7840" w:rsidRDefault="007A5AB2" w:rsidP="007A5AB2">
      <w:pPr>
        <w:tabs>
          <w:tab w:val="num" w:pos="720"/>
        </w:tabs>
        <w:spacing w:line="360" w:lineRule="auto"/>
        <w:ind w:firstLineChars="200" w:firstLine="480"/>
        <w:rPr>
          <w:rFonts w:cstheme="minorHAnsi"/>
          <w:sz w:val="24"/>
          <w:szCs w:val="24"/>
        </w:rPr>
      </w:pPr>
      <w:r w:rsidRPr="006B7840">
        <w:rPr>
          <w:rFonts w:cstheme="minorHAnsi"/>
          <w:sz w:val="24"/>
          <w:szCs w:val="24"/>
        </w:rPr>
        <w:t>（</w:t>
      </w:r>
      <w:r w:rsidRPr="006B7840">
        <w:rPr>
          <w:rFonts w:cstheme="minorHAnsi"/>
          <w:sz w:val="24"/>
          <w:szCs w:val="24"/>
        </w:rPr>
        <w:t>3</w:t>
      </w:r>
      <w:r w:rsidRPr="006B7840">
        <w:rPr>
          <w:rFonts w:cstheme="minorHAnsi"/>
          <w:sz w:val="24"/>
          <w:szCs w:val="24"/>
        </w:rPr>
        <w:t>）靶材表面的缺陷，如划痕、凹坑或凸起等，在溅射过程中容易积累电荷，导致不均匀或异常放电现象，进而影响镀膜过程的稳定性，降低膜层的均匀性和质量，使膜层中形成缺陷，如颗粒污染和空隙，影响镀层的整体性能。另外，局部异常放电的多次长时累积会使靶材表面形成更大的结瘤或裂纹，甚至击穿靶材，大幅缩短靶材的使用寿命。</w:t>
      </w:r>
    </w:p>
    <w:p w14:paraId="29354182" w14:textId="77777777" w:rsidR="005E4C4B" w:rsidRPr="006B7840" w:rsidRDefault="005E4C4B" w:rsidP="005E4C4B">
      <w:pPr>
        <w:numPr>
          <w:ilvl w:val="0"/>
          <w:numId w:val="4"/>
        </w:numPr>
        <w:spacing w:before="240" w:after="240" w:line="360" w:lineRule="auto"/>
        <w:rPr>
          <w:rFonts w:eastAsia="黑体" w:cstheme="minorHAnsi"/>
          <w:sz w:val="28"/>
          <w:szCs w:val="28"/>
        </w:rPr>
      </w:pPr>
      <w:r w:rsidRPr="006B7840">
        <w:rPr>
          <w:rFonts w:eastAsia="黑体" w:cstheme="minorHAnsi"/>
          <w:sz w:val="28"/>
          <w:szCs w:val="28"/>
        </w:rPr>
        <w:t>预期效益</w:t>
      </w:r>
    </w:p>
    <w:p w14:paraId="7B1EDDAF" w14:textId="77777777" w:rsidR="005E4C4B" w:rsidRPr="006B7840" w:rsidRDefault="0022191A" w:rsidP="0022191A">
      <w:pPr>
        <w:spacing w:line="360" w:lineRule="auto"/>
        <w:ind w:firstLineChars="200" w:firstLine="480"/>
        <w:rPr>
          <w:rFonts w:cstheme="minorHAnsi"/>
          <w:sz w:val="24"/>
        </w:rPr>
      </w:pPr>
      <w:r w:rsidRPr="006B7840">
        <w:rPr>
          <w:rFonts w:cstheme="minorHAnsi"/>
          <w:sz w:val="24"/>
        </w:rPr>
        <w:t>本标准可用于指导</w:t>
      </w:r>
      <w:r w:rsidRPr="006B7840">
        <w:rPr>
          <w:rFonts w:cstheme="minorHAnsi"/>
          <w:sz w:val="24"/>
        </w:rPr>
        <w:t>Cr</w:t>
      </w:r>
      <w:r w:rsidRPr="006B7840">
        <w:rPr>
          <w:rFonts w:cstheme="minorHAnsi"/>
          <w:sz w:val="24"/>
        </w:rPr>
        <w:t>涂层包壳耐事故燃料组件的生产和检验，后续燃料组件可应用于华龙一号、玲龙一号、</w:t>
      </w:r>
      <w:r w:rsidRPr="006B7840">
        <w:rPr>
          <w:rFonts w:cstheme="minorHAnsi"/>
          <w:sz w:val="24"/>
        </w:rPr>
        <w:t>M310</w:t>
      </w:r>
      <w:r w:rsidRPr="006B7840">
        <w:rPr>
          <w:rFonts w:cstheme="minorHAnsi"/>
          <w:sz w:val="24"/>
        </w:rPr>
        <w:t>等核电机型</w:t>
      </w:r>
      <w:r w:rsidR="00AC3892" w:rsidRPr="006B7840">
        <w:rPr>
          <w:rFonts w:cstheme="minorHAnsi"/>
          <w:sz w:val="24"/>
        </w:rPr>
        <w:t>，提升安全性和经济性</w:t>
      </w:r>
      <w:r w:rsidRPr="006B7840">
        <w:rPr>
          <w:rFonts w:cstheme="minorHAnsi"/>
          <w:sz w:val="24"/>
        </w:rPr>
        <w:t>。</w:t>
      </w:r>
    </w:p>
    <w:p w14:paraId="6A2B6B06" w14:textId="77777777" w:rsidR="00F8183E" w:rsidRPr="006B7840" w:rsidRDefault="00E81374">
      <w:pPr>
        <w:numPr>
          <w:ilvl w:val="0"/>
          <w:numId w:val="4"/>
        </w:numPr>
        <w:spacing w:before="240" w:after="240" w:line="360" w:lineRule="auto"/>
        <w:rPr>
          <w:rFonts w:eastAsia="黑体" w:cstheme="minorHAnsi"/>
          <w:sz w:val="28"/>
          <w:szCs w:val="28"/>
        </w:rPr>
      </w:pPr>
      <w:r w:rsidRPr="006B7840">
        <w:rPr>
          <w:rFonts w:eastAsia="黑体" w:cstheme="minorHAnsi"/>
          <w:sz w:val="28"/>
          <w:szCs w:val="28"/>
        </w:rPr>
        <w:lastRenderedPageBreak/>
        <w:t>标准水平分析</w:t>
      </w:r>
    </w:p>
    <w:p w14:paraId="1EB5A71D" w14:textId="77777777" w:rsidR="00BF1ECC" w:rsidRPr="006B7840" w:rsidRDefault="0022191A" w:rsidP="0022191A">
      <w:pPr>
        <w:spacing w:line="360" w:lineRule="auto"/>
        <w:ind w:firstLineChars="200" w:firstLine="480"/>
        <w:rPr>
          <w:rFonts w:cstheme="minorHAnsi"/>
          <w:sz w:val="24"/>
        </w:rPr>
      </w:pPr>
      <w:r w:rsidRPr="006B7840">
        <w:rPr>
          <w:rFonts w:cstheme="minorHAnsi"/>
          <w:sz w:val="24"/>
        </w:rPr>
        <w:t>国内尚无其他</w:t>
      </w:r>
      <w:r w:rsidRPr="006B7840">
        <w:rPr>
          <w:rFonts w:cstheme="minorHAnsi"/>
          <w:sz w:val="24"/>
        </w:rPr>
        <w:t>Cr</w:t>
      </w:r>
      <w:r w:rsidRPr="006B7840">
        <w:rPr>
          <w:rFonts w:cstheme="minorHAnsi"/>
          <w:sz w:val="24"/>
        </w:rPr>
        <w:t>涂层包壳耐事故燃料组件相关标准，达到国内先进水平。</w:t>
      </w:r>
    </w:p>
    <w:p w14:paraId="39D8C686" w14:textId="77777777" w:rsidR="00F8183E" w:rsidRPr="006B7840" w:rsidRDefault="00E81374">
      <w:pPr>
        <w:numPr>
          <w:ilvl w:val="0"/>
          <w:numId w:val="4"/>
        </w:numPr>
        <w:spacing w:before="240" w:after="240" w:line="360" w:lineRule="auto"/>
        <w:rPr>
          <w:rFonts w:eastAsia="黑体" w:cstheme="minorHAnsi"/>
          <w:sz w:val="28"/>
          <w:szCs w:val="28"/>
        </w:rPr>
      </w:pPr>
      <w:r w:rsidRPr="006B7840">
        <w:rPr>
          <w:rFonts w:eastAsia="黑体" w:cstheme="minorHAnsi"/>
          <w:sz w:val="28"/>
          <w:szCs w:val="28"/>
        </w:rPr>
        <w:t>与有关的现行法律、法规和强制性国家标准的关系</w:t>
      </w:r>
    </w:p>
    <w:p w14:paraId="4C44C4FE" w14:textId="77777777" w:rsidR="00BF1ECC" w:rsidRPr="006B7840" w:rsidRDefault="00BF1ECC" w:rsidP="00BF1ECC">
      <w:pPr>
        <w:spacing w:line="360" w:lineRule="auto"/>
        <w:ind w:firstLineChars="200" w:firstLine="480"/>
        <w:rPr>
          <w:rFonts w:cstheme="minorHAnsi"/>
          <w:sz w:val="24"/>
        </w:rPr>
      </w:pPr>
      <w:r w:rsidRPr="006B7840">
        <w:rPr>
          <w:rFonts w:cstheme="minorHAnsi"/>
          <w:sz w:val="24"/>
        </w:rPr>
        <w:t>本标准参考现行法律、法规和标准内容，与现行法律、法规和强制性国家标准协调一致。</w:t>
      </w:r>
    </w:p>
    <w:p w14:paraId="0546149A" w14:textId="77777777" w:rsidR="00F8183E" w:rsidRPr="006B7840" w:rsidRDefault="00E81374">
      <w:pPr>
        <w:numPr>
          <w:ilvl w:val="0"/>
          <w:numId w:val="4"/>
        </w:numPr>
        <w:spacing w:before="240" w:after="240" w:line="360" w:lineRule="auto"/>
        <w:rPr>
          <w:rFonts w:eastAsia="黑体" w:cstheme="minorHAnsi"/>
          <w:sz w:val="28"/>
          <w:szCs w:val="28"/>
        </w:rPr>
      </w:pPr>
      <w:r w:rsidRPr="006B7840">
        <w:rPr>
          <w:rFonts w:eastAsia="黑体" w:cstheme="minorHAnsi"/>
          <w:sz w:val="28"/>
          <w:szCs w:val="28"/>
        </w:rPr>
        <w:t>重大分歧意见的处理经过和依据</w:t>
      </w:r>
    </w:p>
    <w:p w14:paraId="6C9100A1" w14:textId="77777777" w:rsidR="00BF1ECC" w:rsidRPr="006B7840" w:rsidRDefault="00BF1ECC" w:rsidP="00BF1ECC">
      <w:pPr>
        <w:spacing w:line="360" w:lineRule="auto"/>
        <w:ind w:firstLineChars="200" w:firstLine="480"/>
        <w:rPr>
          <w:rFonts w:cstheme="minorHAnsi"/>
          <w:sz w:val="24"/>
        </w:rPr>
      </w:pPr>
      <w:r w:rsidRPr="006B7840">
        <w:rPr>
          <w:rFonts w:cstheme="minorHAnsi"/>
          <w:sz w:val="24"/>
        </w:rPr>
        <w:t>本标准编制过程中未涉及重大分歧意见。</w:t>
      </w:r>
    </w:p>
    <w:p w14:paraId="11D21288" w14:textId="77777777" w:rsidR="00F8183E" w:rsidRPr="006B7840" w:rsidRDefault="00E81374">
      <w:pPr>
        <w:numPr>
          <w:ilvl w:val="0"/>
          <w:numId w:val="4"/>
        </w:numPr>
        <w:spacing w:before="240" w:after="240" w:line="360" w:lineRule="auto"/>
        <w:rPr>
          <w:rFonts w:eastAsia="黑体" w:cstheme="minorHAnsi"/>
          <w:sz w:val="28"/>
          <w:szCs w:val="28"/>
        </w:rPr>
      </w:pPr>
      <w:r w:rsidRPr="006B7840">
        <w:rPr>
          <w:rFonts w:eastAsia="黑体" w:cstheme="minorHAnsi"/>
          <w:sz w:val="28"/>
          <w:szCs w:val="28"/>
        </w:rPr>
        <w:t>涉及专利的有关说明</w:t>
      </w:r>
    </w:p>
    <w:p w14:paraId="431DB091" w14:textId="139C2E5A" w:rsidR="00BF1ECC" w:rsidRPr="006B7840" w:rsidRDefault="00CA7A8F" w:rsidP="0022191A">
      <w:pPr>
        <w:spacing w:line="360" w:lineRule="auto"/>
        <w:ind w:firstLineChars="200" w:firstLine="480"/>
        <w:rPr>
          <w:rFonts w:cstheme="minorHAnsi"/>
          <w:sz w:val="24"/>
        </w:rPr>
      </w:pPr>
      <w:r w:rsidRPr="006B7840">
        <w:rPr>
          <w:rFonts w:cstheme="minorHAnsi" w:hint="eastAsia"/>
          <w:sz w:val="24"/>
        </w:rPr>
        <w:t>无</w:t>
      </w:r>
    </w:p>
    <w:p w14:paraId="650B7740" w14:textId="77777777" w:rsidR="00F8183E" w:rsidRPr="006B7840" w:rsidRDefault="00E81374">
      <w:pPr>
        <w:numPr>
          <w:ilvl w:val="0"/>
          <w:numId w:val="4"/>
        </w:numPr>
        <w:spacing w:before="240" w:after="240" w:line="360" w:lineRule="auto"/>
        <w:rPr>
          <w:rFonts w:eastAsia="黑体" w:cstheme="minorHAnsi"/>
          <w:sz w:val="28"/>
          <w:szCs w:val="28"/>
        </w:rPr>
      </w:pPr>
      <w:r w:rsidRPr="006B7840">
        <w:rPr>
          <w:rFonts w:eastAsia="黑体" w:cstheme="minorHAnsi"/>
          <w:sz w:val="28"/>
          <w:szCs w:val="28"/>
        </w:rPr>
        <w:t>贯彻标准的要求和措施建议</w:t>
      </w:r>
    </w:p>
    <w:p w14:paraId="3A5382E3" w14:textId="209A6B5C" w:rsidR="00747D0A" w:rsidRDefault="00747D0A" w:rsidP="00747D0A">
      <w:pPr>
        <w:spacing w:line="360" w:lineRule="auto"/>
        <w:ind w:firstLineChars="200" w:firstLine="480"/>
        <w:rPr>
          <w:sz w:val="24"/>
        </w:rPr>
      </w:pPr>
      <w:r>
        <w:rPr>
          <w:rFonts w:hint="eastAsia"/>
          <w:sz w:val="24"/>
        </w:rPr>
        <w:t>建议从事靶材</w:t>
      </w:r>
      <w:r w:rsidR="000D322F">
        <w:rPr>
          <w:rFonts w:hint="eastAsia"/>
          <w:sz w:val="24"/>
        </w:rPr>
        <w:t>研制、</w:t>
      </w:r>
      <w:r>
        <w:rPr>
          <w:rFonts w:hint="eastAsia"/>
          <w:sz w:val="24"/>
        </w:rPr>
        <w:t>生产</w:t>
      </w:r>
      <w:r w:rsidR="000D322F">
        <w:rPr>
          <w:rFonts w:hint="eastAsia"/>
          <w:sz w:val="24"/>
        </w:rPr>
        <w:t>和检测的企事业单位在进行</w:t>
      </w:r>
      <w:r w:rsidR="000D322F">
        <w:rPr>
          <w:rFonts w:hint="eastAsia"/>
          <w:sz w:val="24"/>
        </w:rPr>
        <w:t>锆合金包壳</w:t>
      </w:r>
      <w:r w:rsidR="000D322F">
        <w:rPr>
          <w:rFonts w:hint="eastAsia"/>
          <w:sz w:val="24"/>
        </w:rPr>
        <w:t>表面改性用铬涂层靶材制备、生产</w:t>
      </w:r>
      <w:r w:rsidR="009120F4">
        <w:rPr>
          <w:rFonts w:hint="eastAsia"/>
          <w:sz w:val="24"/>
        </w:rPr>
        <w:t>、</w:t>
      </w:r>
      <w:r w:rsidR="000D322F">
        <w:rPr>
          <w:rFonts w:hint="eastAsia"/>
          <w:sz w:val="24"/>
        </w:rPr>
        <w:t>质量检验时参照此标准执行。</w:t>
      </w:r>
    </w:p>
    <w:p w14:paraId="574073FC" w14:textId="44DA6CEB" w:rsidR="00747D0A" w:rsidRDefault="00747D0A" w:rsidP="00747D0A">
      <w:pPr>
        <w:spacing w:line="360" w:lineRule="auto"/>
        <w:ind w:firstLineChars="200" w:firstLine="480"/>
        <w:rPr>
          <w:sz w:val="24"/>
        </w:rPr>
      </w:pPr>
      <w:r>
        <w:rPr>
          <w:rFonts w:hint="eastAsia"/>
          <w:sz w:val="24"/>
        </w:rPr>
        <w:t>建议从事</w:t>
      </w:r>
      <w:r>
        <w:rPr>
          <w:rFonts w:hint="eastAsia"/>
          <w:sz w:val="24"/>
        </w:rPr>
        <w:t>铬</w:t>
      </w:r>
      <w:r>
        <w:rPr>
          <w:rFonts w:hint="eastAsia"/>
          <w:sz w:val="24"/>
        </w:rPr>
        <w:t>涂层表面改性锆合金包壳管研制</w:t>
      </w:r>
      <w:r>
        <w:rPr>
          <w:rFonts w:hint="eastAsia"/>
          <w:sz w:val="24"/>
        </w:rPr>
        <w:t>和</w:t>
      </w:r>
      <w:r>
        <w:rPr>
          <w:rFonts w:hint="eastAsia"/>
          <w:sz w:val="24"/>
        </w:rPr>
        <w:t>生产的企事业单位在进行</w:t>
      </w:r>
      <w:r>
        <w:rPr>
          <w:rFonts w:hint="eastAsia"/>
          <w:sz w:val="24"/>
        </w:rPr>
        <w:t>铬</w:t>
      </w:r>
      <w:r>
        <w:rPr>
          <w:rFonts w:hint="eastAsia"/>
          <w:sz w:val="24"/>
        </w:rPr>
        <w:t>涂层锆合金包壳产品</w:t>
      </w:r>
      <w:r>
        <w:rPr>
          <w:rFonts w:hint="eastAsia"/>
          <w:sz w:val="24"/>
        </w:rPr>
        <w:t>制备或生产前</w:t>
      </w:r>
      <w:r>
        <w:rPr>
          <w:rFonts w:hint="eastAsia"/>
          <w:sz w:val="24"/>
        </w:rPr>
        <w:t>参</w:t>
      </w:r>
      <w:r w:rsidR="00655D82">
        <w:rPr>
          <w:rFonts w:hint="eastAsia"/>
          <w:sz w:val="24"/>
        </w:rPr>
        <w:t>照</w:t>
      </w:r>
      <w:r>
        <w:rPr>
          <w:rFonts w:hint="eastAsia"/>
          <w:sz w:val="24"/>
        </w:rPr>
        <w:t>此标准购买铬靶材</w:t>
      </w:r>
      <w:r w:rsidR="007C7BEF">
        <w:rPr>
          <w:rFonts w:hint="eastAsia"/>
          <w:sz w:val="24"/>
        </w:rPr>
        <w:t>及其</w:t>
      </w:r>
      <w:r>
        <w:rPr>
          <w:rFonts w:hint="eastAsia"/>
          <w:sz w:val="24"/>
        </w:rPr>
        <w:t>质量放行</w:t>
      </w:r>
      <w:r>
        <w:rPr>
          <w:rFonts w:hint="eastAsia"/>
          <w:sz w:val="24"/>
        </w:rPr>
        <w:t>，其他从事</w:t>
      </w:r>
      <w:r>
        <w:rPr>
          <w:rFonts w:hint="eastAsia"/>
          <w:sz w:val="24"/>
        </w:rPr>
        <w:t>铬</w:t>
      </w:r>
      <w:r>
        <w:rPr>
          <w:rFonts w:hint="eastAsia"/>
          <w:sz w:val="24"/>
        </w:rPr>
        <w:t>涂层表面改性锆合金包壳相关研究的高校、科研院所等在</w:t>
      </w:r>
      <w:r>
        <w:rPr>
          <w:rFonts w:hint="eastAsia"/>
          <w:sz w:val="24"/>
        </w:rPr>
        <w:t>制备铬</w:t>
      </w:r>
      <w:r>
        <w:rPr>
          <w:rFonts w:hint="eastAsia"/>
          <w:sz w:val="24"/>
        </w:rPr>
        <w:t>涂层锆合金</w:t>
      </w:r>
      <w:r>
        <w:rPr>
          <w:rFonts w:hint="eastAsia"/>
          <w:sz w:val="24"/>
        </w:rPr>
        <w:t>样品制备前</w:t>
      </w:r>
      <w:r>
        <w:rPr>
          <w:rFonts w:hint="eastAsia"/>
          <w:sz w:val="24"/>
        </w:rPr>
        <w:t>也可参照</w:t>
      </w:r>
      <w:r>
        <w:rPr>
          <w:rFonts w:hint="eastAsia"/>
          <w:sz w:val="24"/>
        </w:rPr>
        <w:t>此标准购买铬靶材</w:t>
      </w:r>
      <w:r>
        <w:rPr>
          <w:rFonts w:hint="eastAsia"/>
          <w:sz w:val="24"/>
        </w:rPr>
        <w:t>。</w:t>
      </w:r>
    </w:p>
    <w:p w14:paraId="6081D5DE" w14:textId="77777777" w:rsidR="00F8183E" w:rsidRPr="006B7840" w:rsidRDefault="00E81374">
      <w:pPr>
        <w:numPr>
          <w:ilvl w:val="0"/>
          <w:numId w:val="4"/>
        </w:numPr>
        <w:spacing w:before="240" w:after="240" w:line="360" w:lineRule="auto"/>
        <w:rPr>
          <w:rFonts w:eastAsia="黑体" w:cstheme="minorHAnsi"/>
          <w:sz w:val="28"/>
          <w:szCs w:val="28"/>
        </w:rPr>
      </w:pPr>
      <w:r w:rsidRPr="006B7840">
        <w:rPr>
          <w:rFonts w:eastAsia="黑体" w:cstheme="minorHAnsi"/>
          <w:sz w:val="28"/>
          <w:szCs w:val="28"/>
        </w:rPr>
        <w:t>参考资料清单</w:t>
      </w:r>
    </w:p>
    <w:p w14:paraId="6FF67E49" w14:textId="3228D040" w:rsidR="00BF1ECC" w:rsidRPr="006B7840" w:rsidRDefault="00F809D7" w:rsidP="0022191A">
      <w:pPr>
        <w:spacing w:line="360" w:lineRule="auto"/>
        <w:ind w:firstLineChars="200" w:firstLine="480"/>
        <w:rPr>
          <w:rFonts w:cstheme="minorHAnsi"/>
          <w:sz w:val="24"/>
        </w:rPr>
      </w:pPr>
      <w:r w:rsidRPr="006B7840">
        <w:rPr>
          <w:rFonts w:cstheme="minorHAnsi"/>
          <w:sz w:val="24"/>
        </w:rPr>
        <w:t>ATF2S-4KLA-YQ003-E</w:t>
      </w:r>
      <w:r w:rsidRPr="006B7840">
        <w:rPr>
          <w:rFonts w:cstheme="minorHAnsi" w:hint="eastAsia"/>
          <w:sz w:val="24"/>
        </w:rPr>
        <w:t xml:space="preserve"> </w:t>
      </w:r>
      <w:r w:rsidRPr="006B7840">
        <w:rPr>
          <w:rFonts w:cstheme="minorHAnsi" w:hint="eastAsia"/>
          <w:sz w:val="24"/>
        </w:rPr>
        <w:t>金属铬靶材技术要求</w:t>
      </w:r>
    </w:p>
    <w:p w14:paraId="7A0327C0" w14:textId="19B8EA82" w:rsidR="00F809D7" w:rsidRPr="006B7840" w:rsidRDefault="00296166" w:rsidP="0022191A">
      <w:pPr>
        <w:spacing w:line="360" w:lineRule="auto"/>
        <w:ind w:firstLineChars="200" w:firstLine="480"/>
        <w:rPr>
          <w:rFonts w:cstheme="minorHAnsi"/>
          <w:sz w:val="24"/>
        </w:rPr>
      </w:pPr>
      <w:r w:rsidRPr="006B7840">
        <w:rPr>
          <w:rFonts w:cstheme="minorHAnsi"/>
          <w:sz w:val="24"/>
        </w:rPr>
        <w:t>YS/T 1220-2018</w:t>
      </w:r>
      <w:r w:rsidRPr="006B7840">
        <w:rPr>
          <w:rFonts w:cstheme="minorHAnsi" w:hint="eastAsia"/>
          <w:sz w:val="24"/>
        </w:rPr>
        <w:t xml:space="preserve"> </w:t>
      </w:r>
      <w:r w:rsidRPr="006B7840">
        <w:rPr>
          <w:rFonts w:cstheme="minorHAnsi" w:hint="eastAsia"/>
          <w:sz w:val="24"/>
        </w:rPr>
        <w:t>铬靶材</w:t>
      </w:r>
    </w:p>
    <w:p w14:paraId="5E57B226" w14:textId="77777777" w:rsidR="00F8183E" w:rsidRPr="006B7840" w:rsidRDefault="00E81374">
      <w:pPr>
        <w:numPr>
          <w:ilvl w:val="0"/>
          <w:numId w:val="4"/>
        </w:numPr>
        <w:spacing w:before="240" w:after="240" w:line="360" w:lineRule="auto"/>
        <w:rPr>
          <w:rFonts w:eastAsia="黑体" w:cstheme="minorHAnsi"/>
          <w:sz w:val="28"/>
          <w:szCs w:val="28"/>
        </w:rPr>
      </w:pPr>
      <w:r w:rsidRPr="006B7840">
        <w:rPr>
          <w:rFonts w:eastAsia="黑体" w:cstheme="minorHAnsi"/>
          <w:sz w:val="28"/>
          <w:szCs w:val="28"/>
        </w:rPr>
        <w:t>其他应予说明的事项</w:t>
      </w:r>
    </w:p>
    <w:p w14:paraId="655A50EA" w14:textId="77777777" w:rsidR="00BF1ECC" w:rsidRPr="001A68B8" w:rsidRDefault="00BF1ECC" w:rsidP="0022191A">
      <w:pPr>
        <w:spacing w:line="360" w:lineRule="auto"/>
        <w:ind w:firstLineChars="200" w:firstLine="480"/>
        <w:rPr>
          <w:rFonts w:cstheme="minorHAnsi"/>
          <w:sz w:val="24"/>
        </w:rPr>
      </w:pPr>
      <w:r w:rsidRPr="006B7840">
        <w:rPr>
          <w:rFonts w:cstheme="minorHAnsi"/>
          <w:sz w:val="24"/>
        </w:rPr>
        <w:lastRenderedPageBreak/>
        <w:t>无。</w:t>
      </w:r>
    </w:p>
    <w:p w14:paraId="54DF1D8A" w14:textId="77777777" w:rsidR="00F8183E" w:rsidRPr="001A68B8" w:rsidRDefault="00F8183E">
      <w:pPr>
        <w:spacing w:line="360" w:lineRule="auto"/>
        <w:ind w:firstLineChars="200" w:firstLine="560"/>
        <w:rPr>
          <w:rFonts w:eastAsia="黑体" w:cstheme="minorHAnsi"/>
          <w:sz w:val="28"/>
          <w:szCs w:val="28"/>
        </w:rPr>
      </w:pPr>
    </w:p>
    <w:sectPr w:rsidR="00F8183E" w:rsidRPr="001A68B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BBCE6" w14:textId="77777777" w:rsidR="00B430C9" w:rsidRDefault="00B430C9">
      <w:r>
        <w:separator/>
      </w:r>
    </w:p>
  </w:endnote>
  <w:endnote w:type="continuationSeparator" w:id="0">
    <w:p w14:paraId="50946A47" w14:textId="77777777" w:rsidR="00B430C9" w:rsidRDefault="00B43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E2D7" w14:textId="77777777" w:rsidR="00F8183E" w:rsidRDefault="00F8183E">
    <w:pPr>
      <w:pStyle w:val="a5"/>
      <w:jc w:val="center"/>
    </w:pPr>
  </w:p>
  <w:p w14:paraId="01511E89" w14:textId="77777777" w:rsidR="00F8183E" w:rsidRDefault="00F8183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474950"/>
      <w:docPartObj>
        <w:docPartGallery w:val="Page Numbers (Bottom of Page)"/>
        <w:docPartUnique/>
      </w:docPartObj>
    </w:sdtPr>
    <w:sdtEndPr>
      <w:rPr>
        <w:rFonts w:asciiTheme="minorEastAsia" w:hAnsiTheme="minorEastAsia"/>
        <w:sz w:val="21"/>
        <w:szCs w:val="21"/>
      </w:rPr>
    </w:sdtEndPr>
    <w:sdtContent>
      <w:p w14:paraId="3453AD75" w14:textId="77777777" w:rsidR="00F8183E" w:rsidRDefault="00E81374">
        <w:pPr>
          <w:pStyle w:val="a5"/>
          <w:jc w:val="center"/>
          <w:rPr>
            <w:rFonts w:asciiTheme="minorEastAsia" w:hAnsiTheme="minorEastAsia" w:hint="eastAsia"/>
            <w:sz w:val="21"/>
            <w:szCs w:val="21"/>
          </w:rPr>
        </w:pPr>
        <w:r>
          <w:rPr>
            <w:rFonts w:asciiTheme="minorEastAsia" w:hAnsiTheme="minorEastAsia"/>
            <w:sz w:val="21"/>
            <w:szCs w:val="21"/>
          </w:rPr>
          <w:fldChar w:fldCharType="begin"/>
        </w:r>
        <w:r>
          <w:rPr>
            <w:rFonts w:asciiTheme="minorEastAsia" w:hAnsiTheme="minorEastAsia"/>
            <w:sz w:val="21"/>
            <w:szCs w:val="21"/>
          </w:rPr>
          <w:instrText>PAGE   \* MERGEFORMAT</w:instrText>
        </w:r>
        <w:r>
          <w:rPr>
            <w:rFonts w:asciiTheme="minorEastAsia" w:hAnsiTheme="minorEastAsia"/>
            <w:sz w:val="21"/>
            <w:szCs w:val="21"/>
          </w:rPr>
          <w:fldChar w:fldCharType="separate"/>
        </w:r>
        <w:r>
          <w:rPr>
            <w:rFonts w:asciiTheme="minorEastAsia" w:hAnsiTheme="minorEastAsia"/>
            <w:noProof/>
            <w:sz w:val="21"/>
            <w:szCs w:val="21"/>
            <w:lang w:val="zh-CN"/>
          </w:rPr>
          <w:t>2</w:t>
        </w:r>
        <w:r>
          <w:rPr>
            <w:rFonts w:asciiTheme="minorEastAsia" w:hAnsiTheme="minorEastAsia"/>
            <w:sz w:val="21"/>
            <w:szCs w:val="21"/>
          </w:rPr>
          <w:fldChar w:fldCharType="end"/>
        </w:r>
      </w:p>
    </w:sdtContent>
  </w:sdt>
  <w:p w14:paraId="09321E89" w14:textId="77777777" w:rsidR="00F8183E" w:rsidRDefault="00F8183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ADBDA" w14:textId="77777777" w:rsidR="00B430C9" w:rsidRDefault="00B430C9">
      <w:r>
        <w:separator/>
      </w:r>
    </w:p>
  </w:footnote>
  <w:footnote w:type="continuationSeparator" w:id="0">
    <w:p w14:paraId="7C7F35EC" w14:textId="77777777" w:rsidR="00B430C9" w:rsidRDefault="00B43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55CE"/>
    <w:multiLevelType w:val="hybridMultilevel"/>
    <w:tmpl w:val="0EA4E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614C83"/>
    <w:multiLevelType w:val="hybridMultilevel"/>
    <w:tmpl w:val="53C4DEA0"/>
    <w:lvl w:ilvl="0" w:tplc="239203E2">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02C2B"/>
    <w:multiLevelType w:val="hybridMultilevel"/>
    <w:tmpl w:val="6AFE2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6336BB"/>
    <w:multiLevelType w:val="hybridMultilevel"/>
    <w:tmpl w:val="B4441EE8"/>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15:restartNumberingAfterBreak="0">
    <w:nsid w:val="2D4E3D38"/>
    <w:multiLevelType w:val="hybridMultilevel"/>
    <w:tmpl w:val="A1CA3CCC"/>
    <w:lvl w:ilvl="0" w:tplc="AE940952">
      <w:start w:val="1"/>
      <w:numFmt w:val="japaneseCounting"/>
      <w:lvlText w:val="%1、"/>
      <w:lvlJc w:val="left"/>
      <w:pPr>
        <w:tabs>
          <w:tab w:val="num" w:pos="720"/>
        </w:tabs>
        <w:ind w:left="720" w:hanging="720"/>
      </w:pPr>
      <w:rPr>
        <w:rFonts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3480C12"/>
    <w:multiLevelType w:val="hybridMultilevel"/>
    <w:tmpl w:val="E5EA0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EB3098"/>
    <w:multiLevelType w:val="hybridMultilevel"/>
    <w:tmpl w:val="08F29FF6"/>
    <w:lvl w:ilvl="0" w:tplc="12F4740E">
      <w:start w:val="1"/>
      <w:numFmt w:val="japaneseCounting"/>
      <w:lvlText w:val="第%1条"/>
      <w:lvlJc w:val="left"/>
      <w:pPr>
        <w:ind w:left="840" w:hanging="840"/>
      </w:pPr>
      <w:rPr>
        <w:rFonts w:ascii="黑体" w:eastAsia="黑体" w:hAnsi="黑体"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8386E"/>
    <w:multiLevelType w:val="hybridMultilevel"/>
    <w:tmpl w:val="E5EA0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AA6D0B"/>
    <w:multiLevelType w:val="hybridMultilevel"/>
    <w:tmpl w:val="57E204C0"/>
    <w:lvl w:ilvl="0" w:tplc="0602CC4E">
      <w:start w:val="1"/>
      <w:numFmt w:val="decimal"/>
      <w:lvlText w:val="%1、"/>
      <w:lvlJc w:val="left"/>
      <w:pPr>
        <w:ind w:left="276" w:hanging="2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9B3F09"/>
    <w:multiLevelType w:val="hybridMultilevel"/>
    <w:tmpl w:val="E5EA0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BA14764"/>
    <w:multiLevelType w:val="hybridMultilevel"/>
    <w:tmpl w:val="A0C097EA"/>
    <w:lvl w:ilvl="0" w:tplc="05FE4814">
      <w:start w:val="1"/>
      <w:numFmt w:val="japaneseCounting"/>
      <w:lvlText w:val="%1、"/>
      <w:lvlJc w:val="left"/>
      <w:pPr>
        <w:ind w:left="1192" w:hanging="720"/>
      </w:pPr>
      <w:rPr>
        <w:rFonts w:hAnsiTheme="minorHAnsi"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11" w15:restartNumberingAfterBreak="0">
    <w:nsid w:val="73CE0686"/>
    <w:multiLevelType w:val="hybridMultilevel"/>
    <w:tmpl w:val="194485D4"/>
    <w:lvl w:ilvl="0" w:tplc="64D80E84">
      <w:start w:val="1"/>
      <w:numFmt w:val="decimal"/>
      <w:lvlText w:val="%1."/>
      <w:lvlJc w:val="left"/>
      <w:pPr>
        <w:tabs>
          <w:tab w:val="num" w:pos="840"/>
        </w:tabs>
        <w:ind w:left="840" w:hanging="42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15:restartNumberingAfterBreak="0">
    <w:nsid w:val="788B4191"/>
    <w:multiLevelType w:val="hybridMultilevel"/>
    <w:tmpl w:val="1260712E"/>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3" w15:restartNumberingAfterBreak="0">
    <w:nsid w:val="7E0A2679"/>
    <w:multiLevelType w:val="hybridMultilevel"/>
    <w:tmpl w:val="73D421A4"/>
    <w:lvl w:ilvl="0" w:tplc="04090017">
      <w:start w:val="1"/>
      <w:numFmt w:val="chineseCountingThousand"/>
      <w:lvlText w:val="(%1)"/>
      <w:lvlJc w:val="left"/>
      <w:pPr>
        <w:ind w:left="1121" w:hanging="420"/>
      </w:pPr>
    </w:lvl>
    <w:lvl w:ilvl="1" w:tplc="04090019" w:tentative="1">
      <w:start w:val="1"/>
      <w:numFmt w:val="lowerLetter"/>
      <w:lvlText w:val="%2)"/>
      <w:lvlJc w:val="left"/>
      <w:pPr>
        <w:ind w:left="1541" w:hanging="420"/>
      </w:pPr>
    </w:lvl>
    <w:lvl w:ilvl="2" w:tplc="0409001B" w:tentative="1">
      <w:start w:val="1"/>
      <w:numFmt w:val="lowerRoman"/>
      <w:lvlText w:val="%3."/>
      <w:lvlJc w:val="right"/>
      <w:pPr>
        <w:ind w:left="1961" w:hanging="420"/>
      </w:pPr>
    </w:lvl>
    <w:lvl w:ilvl="3" w:tplc="0409000F" w:tentative="1">
      <w:start w:val="1"/>
      <w:numFmt w:val="decimal"/>
      <w:lvlText w:val="%4."/>
      <w:lvlJc w:val="left"/>
      <w:pPr>
        <w:ind w:left="2381" w:hanging="420"/>
      </w:pPr>
    </w:lvl>
    <w:lvl w:ilvl="4" w:tplc="04090019" w:tentative="1">
      <w:start w:val="1"/>
      <w:numFmt w:val="lowerLetter"/>
      <w:lvlText w:val="%5)"/>
      <w:lvlJc w:val="left"/>
      <w:pPr>
        <w:ind w:left="2801" w:hanging="420"/>
      </w:pPr>
    </w:lvl>
    <w:lvl w:ilvl="5" w:tplc="0409001B" w:tentative="1">
      <w:start w:val="1"/>
      <w:numFmt w:val="lowerRoman"/>
      <w:lvlText w:val="%6."/>
      <w:lvlJc w:val="right"/>
      <w:pPr>
        <w:ind w:left="3221" w:hanging="420"/>
      </w:pPr>
    </w:lvl>
    <w:lvl w:ilvl="6" w:tplc="0409000F" w:tentative="1">
      <w:start w:val="1"/>
      <w:numFmt w:val="decimal"/>
      <w:lvlText w:val="%7."/>
      <w:lvlJc w:val="left"/>
      <w:pPr>
        <w:ind w:left="3641" w:hanging="420"/>
      </w:pPr>
    </w:lvl>
    <w:lvl w:ilvl="7" w:tplc="04090019" w:tentative="1">
      <w:start w:val="1"/>
      <w:numFmt w:val="lowerLetter"/>
      <w:lvlText w:val="%8)"/>
      <w:lvlJc w:val="left"/>
      <w:pPr>
        <w:ind w:left="4061" w:hanging="420"/>
      </w:pPr>
    </w:lvl>
    <w:lvl w:ilvl="8" w:tplc="0409001B" w:tentative="1">
      <w:start w:val="1"/>
      <w:numFmt w:val="lowerRoman"/>
      <w:lvlText w:val="%9."/>
      <w:lvlJc w:val="right"/>
      <w:pPr>
        <w:ind w:left="4481" w:hanging="420"/>
      </w:pPr>
    </w:lvl>
  </w:abstractNum>
  <w:num w:numId="1" w16cid:durableId="1618635641">
    <w:abstractNumId w:val="13"/>
  </w:num>
  <w:num w:numId="2" w16cid:durableId="1035036170">
    <w:abstractNumId w:val="1"/>
  </w:num>
  <w:num w:numId="3" w16cid:durableId="918828568">
    <w:abstractNumId w:val="6"/>
  </w:num>
  <w:num w:numId="4" w16cid:durableId="2000695353">
    <w:abstractNumId w:val="4"/>
  </w:num>
  <w:num w:numId="5" w16cid:durableId="182867748">
    <w:abstractNumId w:val="11"/>
  </w:num>
  <w:num w:numId="6" w16cid:durableId="204491526">
    <w:abstractNumId w:val="12"/>
  </w:num>
  <w:num w:numId="7" w16cid:durableId="1734424723">
    <w:abstractNumId w:val="3"/>
  </w:num>
  <w:num w:numId="8" w16cid:durableId="266616228">
    <w:abstractNumId w:val="0"/>
  </w:num>
  <w:num w:numId="9" w16cid:durableId="267392118">
    <w:abstractNumId w:val="10"/>
  </w:num>
  <w:num w:numId="10" w16cid:durableId="644967836">
    <w:abstractNumId w:val="2"/>
  </w:num>
  <w:num w:numId="11" w16cid:durableId="631326244">
    <w:abstractNumId w:val="8"/>
  </w:num>
  <w:num w:numId="12" w16cid:durableId="396637046">
    <w:abstractNumId w:val="9"/>
  </w:num>
  <w:num w:numId="13" w16cid:durableId="1652522712">
    <w:abstractNumId w:val="5"/>
  </w:num>
  <w:num w:numId="14" w16cid:durableId="18110890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8183E"/>
    <w:rsid w:val="000D322F"/>
    <w:rsid w:val="000D4A34"/>
    <w:rsid w:val="0013483C"/>
    <w:rsid w:val="001A68B8"/>
    <w:rsid w:val="0022191A"/>
    <w:rsid w:val="00296166"/>
    <w:rsid w:val="003B7042"/>
    <w:rsid w:val="00411970"/>
    <w:rsid w:val="00474838"/>
    <w:rsid w:val="004F1462"/>
    <w:rsid w:val="005828BE"/>
    <w:rsid w:val="005960EB"/>
    <w:rsid w:val="005E2DE0"/>
    <w:rsid w:val="005E4C4B"/>
    <w:rsid w:val="005F41BB"/>
    <w:rsid w:val="00655D82"/>
    <w:rsid w:val="006B6F7D"/>
    <w:rsid w:val="006B7840"/>
    <w:rsid w:val="00747D0A"/>
    <w:rsid w:val="007A5AB2"/>
    <w:rsid w:val="007C7BEF"/>
    <w:rsid w:val="009120F4"/>
    <w:rsid w:val="00937EFC"/>
    <w:rsid w:val="009B346A"/>
    <w:rsid w:val="00AC3892"/>
    <w:rsid w:val="00B430C9"/>
    <w:rsid w:val="00B97BFC"/>
    <w:rsid w:val="00BF1ECC"/>
    <w:rsid w:val="00CA7A8F"/>
    <w:rsid w:val="00DF402B"/>
    <w:rsid w:val="00E81374"/>
    <w:rsid w:val="00E90981"/>
    <w:rsid w:val="00F809D7"/>
    <w:rsid w:val="00F8183E"/>
    <w:rsid w:val="00FD2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5201A"/>
  <w15:docId w15:val="{89BB671B-F9DF-4484-B50C-163030D4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character" w:customStyle="1" w:styleId="a6">
    <w:name w:val="页脚 字符"/>
    <w:basedOn w:val="a0"/>
    <w:link w:val="a5"/>
    <w:uiPriority w:val="99"/>
    <w:rPr>
      <w:sz w:val="18"/>
      <w:szCs w:val="18"/>
    </w:rPr>
  </w:style>
  <w:style w:type="paragraph" w:styleId="a7">
    <w:name w:val="List Paragraph"/>
    <w:basedOn w:val="a"/>
    <w:uiPriority w:val="34"/>
    <w:qFormat/>
    <w:pPr>
      <w:ind w:firstLineChars="200" w:firstLine="420"/>
    </w:p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30">
    <w:name w:val="标题 3 字符"/>
    <w:basedOn w:val="a0"/>
    <w:link w:val="3"/>
    <w:uiPriority w:val="9"/>
    <w:rPr>
      <w:b/>
      <w:bCs/>
      <w:sz w:val="32"/>
      <w:szCs w:val="32"/>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style>
  <w:style w:type="paragraph" w:customStyle="1" w:styleId="aa">
    <w:name w:val="段"/>
    <w:link w:val="Char"/>
    <w:uiPriority w:val="99"/>
    <w:pPr>
      <w:tabs>
        <w:tab w:val="center" w:pos="4201"/>
        <w:tab w:val="right" w:leader="dot" w:pos="9298"/>
      </w:tabs>
      <w:autoSpaceDE w:val="0"/>
      <w:autoSpaceDN w:val="0"/>
      <w:ind w:firstLineChars="200" w:firstLine="420"/>
      <w:jc w:val="both"/>
    </w:pPr>
    <w:rPr>
      <w:rFonts w:ascii="宋体" w:eastAsia="宋体" w:hAnsi="Times New Roman" w:cs="宋体"/>
      <w:noProof/>
      <w:kern w:val="0"/>
      <w:szCs w:val="21"/>
    </w:rPr>
  </w:style>
  <w:style w:type="character" w:customStyle="1" w:styleId="Char">
    <w:name w:val="段 Char"/>
    <w:basedOn w:val="a0"/>
    <w:link w:val="aa"/>
    <w:uiPriority w:val="99"/>
    <w:locked/>
    <w:rPr>
      <w:rFonts w:ascii="宋体" w:eastAsia="宋体" w:hAnsi="Times New Roman" w:cs="宋体"/>
      <w:noProof/>
      <w:kern w:val="0"/>
      <w:szCs w:val="21"/>
    </w:rPr>
  </w:style>
  <w:style w:type="paragraph" w:customStyle="1" w:styleId="CM49">
    <w:name w:val="CM49"/>
    <w:basedOn w:val="a"/>
    <w:next w:val="a"/>
    <w:pPr>
      <w:autoSpaceDE w:val="0"/>
      <w:autoSpaceDN w:val="0"/>
      <w:adjustRightInd w:val="0"/>
      <w:spacing w:after="305"/>
      <w:jc w:val="left"/>
    </w:pPr>
    <w:rPr>
      <w:rFonts w:ascii="宋体" w:eastAsia="宋体" w:hAnsi="Times New Roman" w:cs="宋体"/>
      <w:kern w:val="0"/>
      <w:sz w:val="24"/>
      <w:szCs w:val="24"/>
    </w:rPr>
  </w:style>
  <w:style w:type="paragraph" w:styleId="ab">
    <w:name w:val="Balloon Text"/>
    <w:basedOn w:val="a"/>
    <w:link w:val="ac"/>
    <w:uiPriority w:val="99"/>
    <w:semiHidden/>
    <w:unhideWhenUsed/>
    <w:rPr>
      <w:sz w:val="18"/>
      <w:szCs w:val="18"/>
    </w:rPr>
  </w:style>
  <w:style w:type="character" w:customStyle="1" w:styleId="ac">
    <w:name w:val="批注框文本 字符"/>
    <w:basedOn w:val="a0"/>
    <w:link w:val="ab"/>
    <w:uiPriority w:val="99"/>
    <w:semiHidden/>
    <w:rPr>
      <w:sz w:val="18"/>
      <w:szCs w:val="18"/>
    </w:rPr>
  </w:style>
  <w:style w:type="paragraph" w:styleId="ad">
    <w:name w:val="footnote text"/>
    <w:basedOn w:val="a"/>
    <w:link w:val="ae"/>
    <w:uiPriority w:val="99"/>
    <w:semiHidden/>
    <w:unhideWhenUsed/>
    <w:pPr>
      <w:snapToGrid w:val="0"/>
      <w:jc w:val="left"/>
    </w:pPr>
    <w:rPr>
      <w:sz w:val="18"/>
      <w:szCs w:val="18"/>
    </w:rPr>
  </w:style>
  <w:style w:type="character" w:customStyle="1" w:styleId="ae">
    <w:name w:val="脚注文本 字符"/>
    <w:basedOn w:val="a0"/>
    <w:link w:val="ad"/>
    <w:uiPriority w:val="99"/>
    <w:semiHidden/>
    <w:rPr>
      <w:sz w:val="18"/>
      <w:szCs w:val="18"/>
    </w:rPr>
  </w:style>
  <w:style w:type="character" w:styleId="af">
    <w:name w:val="footnote reference"/>
    <w:basedOn w:val="a0"/>
    <w:uiPriority w:val="99"/>
    <w:semiHidden/>
    <w:unhideWhenUsed/>
    <w:rPr>
      <w:vertAlign w:val="superscript"/>
    </w:rPr>
  </w:style>
  <w:style w:type="character" w:styleId="af0">
    <w:name w:val="annotation reference"/>
    <w:basedOn w:val="a0"/>
    <w:uiPriority w:val="99"/>
    <w:semiHidden/>
    <w:unhideWhenUsed/>
    <w:rPr>
      <w:sz w:val="21"/>
      <w:szCs w:val="21"/>
    </w:rPr>
  </w:style>
  <w:style w:type="paragraph" w:styleId="af1">
    <w:name w:val="annotation text"/>
    <w:basedOn w:val="a"/>
    <w:link w:val="af2"/>
    <w:uiPriority w:val="99"/>
    <w:semiHidden/>
    <w:unhideWhenUsed/>
    <w:pPr>
      <w:jc w:val="left"/>
    </w:pPr>
  </w:style>
  <w:style w:type="character" w:customStyle="1" w:styleId="af2">
    <w:name w:val="批注文字 字符"/>
    <w:basedOn w:val="a0"/>
    <w:link w:val="af1"/>
    <w:uiPriority w:val="99"/>
    <w:semiHidden/>
  </w:style>
  <w:style w:type="paragraph" w:styleId="af3">
    <w:name w:val="Title"/>
    <w:basedOn w:val="a"/>
    <w:next w:val="a"/>
    <w:link w:val="af4"/>
    <w:uiPriority w:val="10"/>
    <w:qFormat/>
    <w:pPr>
      <w:spacing w:before="240" w:after="60"/>
      <w:jc w:val="center"/>
      <w:outlineLvl w:val="0"/>
    </w:pPr>
    <w:rPr>
      <w:rFonts w:asciiTheme="majorHAnsi" w:eastAsia="宋体" w:hAnsiTheme="majorHAnsi" w:cstheme="majorBidi"/>
      <w:b/>
      <w:bCs/>
      <w:sz w:val="32"/>
      <w:szCs w:val="32"/>
    </w:rPr>
  </w:style>
  <w:style w:type="character" w:customStyle="1" w:styleId="af4">
    <w:name w:val="标题 字符"/>
    <w:basedOn w:val="a0"/>
    <w:link w:val="af3"/>
    <w:uiPriority w:val="10"/>
    <w:rPr>
      <w:rFonts w:asciiTheme="majorHAnsi" w:eastAsia="宋体" w:hAnsiTheme="majorHAnsi" w:cstheme="majorBidi"/>
      <w:b/>
      <w:bCs/>
      <w:sz w:val="32"/>
      <w:szCs w:val="32"/>
    </w:rPr>
  </w:style>
  <w:style w:type="paragraph" w:styleId="af5">
    <w:name w:val="Body Text"/>
    <w:basedOn w:val="a"/>
    <w:link w:val="af6"/>
    <w:uiPriority w:val="1"/>
    <w:qFormat/>
    <w:pPr>
      <w:autoSpaceDE w:val="0"/>
      <w:autoSpaceDN w:val="0"/>
      <w:jc w:val="left"/>
    </w:pPr>
    <w:rPr>
      <w:rFonts w:ascii="宋体" w:eastAsia="宋体" w:hAnsi="宋体" w:cs="宋体"/>
      <w:kern w:val="0"/>
      <w:sz w:val="32"/>
      <w:szCs w:val="32"/>
      <w:lang w:eastAsia="en-US"/>
    </w:rPr>
  </w:style>
  <w:style w:type="character" w:customStyle="1" w:styleId="af6">
    <w:name w:val="正文文本 字符"/>
    <w:basedOn w:val="a0"/>
    <w:link w:val="af5"/>
    <w:uiPriority w:val="1"/>
    <w:rPr>
      <w:rFonts w:ascii="宋体" w:eastAsia="宋体" w:hAnsi="宋体" w:cs="宋体"/>
      <w:kern w:val="0"/>
      <w:sz w:val="32"/>
      <w:szCs w:val="32"/>
      <w:lang w:eastAsia="en-US"/>
    </w:rPr>
  </w:style>
  <w:style w:type="paragraph" w:styleId="af7">
    <w:name w:val="annotation subject"/>
    <w:basedOn w:val="af1"/>
    <w:next w:val="af1"/>
    <w:link w:val="af8"/>
    <w:uiPriority w:val="99"/>
    <w:semiHidden/>
    <w:unhideWhenUsed/>
    <w:rsid w:val="006B7840"/>
    <w:rPr>
      <w:b/>
      <w:bCs/>
    </w:rPr>
  </w:style>
  <w:style w:type="character" w:customStyle="1" w:styleId="af8">
    <w:name w:val="批注主题 字符"/>
    <w:basedOn w:val="af2"/>
    <w:link w:val="af7"/>
    <w:uiPriority w:val="99"/>
    <w:semiHidden/>
    <w:rsid w:val="006B78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09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9</Pages>
  <Words>734</Words>
  <Characters>4189</Characters>
  <Application>Microsoft Office Word</Application>
  <DocSecurity>0</DocSecurity>
  <Lines>34</Lines>
  <Paragraphs>9</Paragraphs>
  <ScaleCrop>false</ScaleCrop>
  <Company>http://www.deepbbs.org</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认可程序说明和背景介绍</dc:title>
  <dc:subject/>
  <dc:creator>deeplm</dc:creator>
  <cp:keywords/>
  <dc:description/>
  <cp:lastModifiedBy>Huan Chen</cp:lastModifiedBy>
  <cp:revision>228</cp:revision>
  <cp:lastPrinted>2014-03-17T03:12:00Z</cp:lastPrinted>
  <dcterms:created xsi:type="dcterms:W3CDTF">2014-02-18T02:12:00Z</dcterms:created>
  <dcterms:modified xsi:type="dcterms:W3CDTF">2025-01-11T16:00:00Z</dcterms:modified>
</cp:coreProperties>
</file>